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Gothic" w:hAnsi="Century Gothic" w:cstheme="minorHAnsi"/>
          <w:b/>
          <w:bCs/>
          <w:sz w:val="20"/>
          <w:szCs w:val="20"/>
        </w:rPr>
        <w:id w:val="1255783303"/>
        <w:docPartObj>
          <w:docPartGallery w:val="Cover Pages"/>
          <w:docPartUnique/>
        </w:docPartObj>
      </w:sdtPr>
      <w:sdtContent>
        <w:p w14:paraId="2A8FE9E3" w14:textId="62E279F0" w:rsidR="001B16F2" w:rsidRPr="005462CE" w:rsidRDefault="001B16F2">
          <w:pPr>
            <w:spacing w:after="160" w:line="259" w:lineRule="auto"/>
            <w:rPr>
              <w:rFonts w:ascii="Century Gothic" w:hAnsi="Century Gothic" w:cstheme="minorHAnsi"/>
              <w:b/>
              <w:bCs/>
              <w:sz w:val="20"/>
              <w:szCs w:val="20"/>
            </w:rPr>
          </w:pPr>
          <w:r w:rsidRPr="005462CE">
            <w:rPr>
              <w:rFonts w:ascii="Century Gothic" w:hAnsi="Century Gothic" w:cstheme="minorHAnsi"/>
              <w:b/>
              <w:bCs/>
              <w:noProof/>
              <w:sz w:val="20"/>
              <w:szCs w:val="20"/>
            </w:rPr>
            <mc:AlternateContent>
              <mc:Choice Requires="wps">
                <w:drawing>
                  <wp:anchor distT="0" distB="0" distL="114300" distR="114300" simplePos="0" relativeHeight="251658240" behindDoc="0" locked="0" layoutInCell="1" allowOverlap="1" wp14:anchorId="2EFFE89B" wp14:editId="2A8B4BF7">
                    <wp:simplePos x="0" y="0"/>
                    <wp:positionH relativeFrom="page">
                      <wp:align>center</wp:align>
                    </wp:positionH>
                    <wp:positionV relativeFrom="page">
                      <wp:align>center</wp:align>
                    </wp:positionV>
                    <wp:extent cx="1712890" cy="3840480"/>
                    <wp:effectExtent l="0" t="0" r="1270" b="0"/>
                    <wp:wrapNone/>
                    <wp:docPr id="138" name="Πλαίσιο κειμένου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H w:val="single" w:sz="36" w:space="0" w:color="833C0B" w:themeColor="accent2" w:themeShade="80"/>
                                    <w:insideV w:val="single" w:sz="36" w:space="0" w:color="C00000"/>
                                  </w:tblBorders>
                                  <w:tblCellMar>
                                    <w:top w:w="1296" w:type="dxa"/>
                                    <w:left w:w="360" w:type="dxa"/>
                                    <w:bottom w:w="1296" w:type="dxa"/>
                                    <w:right w:w="360" w:type="dxa"/>
                                  </w:tblCellMar>
                                  <w:tblLook w:val="04A0" w:firstRow="1" w:lastRow="0" w:firstColumn="1" w:lastColumn="0" w:noHBand="0" w:noVBand="1"/>
                                </w:tblPr>
                                <w:tblGrid>
                                  <w:gridCol w:w="4230"/>
                                  <w:gridCol w:w="3873"/>
                                </w:tblGrid>
                                <w:tr w:rsidR="001B16F2" w14:paraId="09671C37" w14:textId="77777777" w:rsidTr="00FE3414">
                                  <w:trPr>
                                    <w:jc w:val="center"/>
                                  </w:trPr>
                                  <w:tc>
                                    <w:tcPr>
                                      <w:tcW w:w="2568" w:type="pct"/>
                                      <w:vAlign w:val="center"/>
                                    </w:tcPr>
                                    <w:p w14:paraId="678C19B7" w14:textId="7C06CCB0" w:rsidR="001B16F2" w:rsidRDefault="001B16F2">
                                      <w:pPr>
                                        <w:jc w:val="right"/>
                                      </w:pPr>
                                      <w:r w:rsidRPr="00EA3C7E">
                                        <w:rPr>
                                          <w:rFonts w:ascii="Century Gothic" w:hAnsi="Century Gothic" w:cstheme="minorHAnsi"/>
                                          <w:noProof/>
                                        </w:rPr>
                                        <w:drawing>
                                          <wp:inline distT="0" distB="0" distL="0" distR="0" wp14:anchorId="1EEC92BD" wp14:editId="74C61813">
                                            <wp:extent cx="2219325" cy="2219325"/>
                                            <wp:effectExtent l="0" t="0" r="9525" b="9525"/>
                                            <wp:docPr id="3" name="Εικόνα 3" descr="sima_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_uo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p w14:paraId="2BE77805" w14:textId="56434A93" w:rsidR="00FE3414" w:rsidRDefault="00FE3414">
                                      <w:pPr>
                                        <w:jc w:val="right"/>
                                      </w:pPr>
                                    </w:p>
                                    <w:p w14:paraId="6E90DA18" w14:textId="460BABC0" w:rsidR="00FE3414" w:rsidRDefault="00FE3414">
                                      <w:pPr>
                                        <w:jc w:val="right"/>
                                      </w:pPr>
                                    </w:p>
                                    <w:p w14:paraId="56F6D927" w14:textId="56F58D26" w:rsidR="00FE3414" w:rsidRDefault="00FE3414" w:rsidP="00FE3414"/>
                                    <w:p w14:paraId="2534DECC" w14:textId="7853F27A" w:rsidR="00FE3414" w:rsidRDefault="00FE3414">
                                      <w:pPr>
                                        <w:jc w:val="right"/>
                                      </w:pPr>
                                    </w:p>
                                    <w:p w14:paraId="478A1F44" w14:textId="77777777" w:rsidR="00FE3414" w:rsidRDefault="00FE3414" w:rsidP="00FE3414">
                                      <w:pPr>
                                        <w:jc w:val="center"/>
                                      </w:pPr>
                                    </w:p>
                                    <w:sdt>
                                      <w:sdtPr>
                                        <w:rPr>
                                          <w:rFonts w:ascii="Century Gothic" w:eastAsia="Times New Roman" w:hAnsi="Century Gothic" w:cstheme="minorHAnsi"/>
                                          <w:b/>
                                          <w:color w:val="1F3864" w:themeColor="accent1" w:themeShade="80"/>
                                          <w:sz w:val="32"/>
                                          <w:szCs w:val="32"/>
                                          <w:lang w:val="el-GR" w:eastAsia="el-GR"/>
                                        </w:rPr>
                                        <w:alias w:val="Τίτλος"/>
                                        <w:tag w:val=""/>
                                        <w:id w:val="-438379639"/>
                                        <w:dataBinding w:prefixMappings="xmlns:ns0='http://purl.org/dc/elements/1.1/' xmlns:ns1='http://schemas.openxmlformats.org/package/2006/metadata/core-properties' " w:xpath="/ns1:coreProperties[1]/ns0:title[1]" w:storeItemID="{6C3C8BC8-F283-45AE-878A-BAB7291924A1}"/>
                                        <w:text/>
                                      </w:sdtPr>
                                      <w:sdtContent>
                                        <w:p w14:paraId="04C35FAB" w14:textId="43BE2563" w:rsidR="001B16F2" w:rsidRPr="00CD038E" w:rsidRDefault="00CD038E" w:rsidP="001B16F2">
                                          <w:pPr>
                                            <w:pStyle w:val="ae"/>
                                            <w:spacing w:line="312" w:lineRule="auto"/>
                                            <w:jc w:val="right"/>
                                            <w:rPr>
                                              <w:caps/>
                                              <w:color w:val="1F3864" w:themeColor="accent1" w:themeShade="80"/>
                                              <w:sz w:val="72"/>
                                              <w:szCs w:val="72"/>
                                              <w:lang w:val="el-GR"/>
                                            </w:rPr>
                                          </w:pPr>
                                          <w:r w:rsidRPr="00CD038E">
                                            <w:rPr>
                                              <w:rFonts w:ascii="Century Gothic" w:eastAsia="Times New Roman" w:hAnsi="Century Gothic" w:cstheme="minorHAnsi"/>
                                              <w:b/>
                                              <w:color w:val="1F3864" w:themeColor="accent1" w:themeShade="80"/>
                                              <w:sz w:val="32"/>
                                              <w:szCs w:val="32"/>
                                              <w:lang w:val="el-GR" w:eastAsia="el-GR"/>
                                            </w:rPr>
                                            <w:t>ΚΑΝΟΝΙΣΜΟΣ ΔΙΑΧΕΙΡΙΣΗΣ ΑΚΙΝΗΤΗΣ ΠΕΡΙΟΥΣΙΑΣ</w:t>
                                          </w:r>
                                        </w:p>
                                      </w:sdtContent>
                                    </w:sdt>
                                    <w:sdt>
                                      <w:sdtPr>
                                        <w:rPr>
                                          <w:color w:val="000000" w:themeColor="text1"/>
                                        </w:rPr>
                                        <w:alias w:val="Υπότιτλος"/>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5639E2F5" w14:textId="77777777" w:rsidR="001B16F2" w:rsidRDefault="001B16F2">
                                          <w:pPr>
                                            <w:jc w:val="right"/>
                                          </w:pPr>
                                          <w:r w:rsidRPr="00FE3414">
                                            <w:rPr>
                                              <w:color w:val="FFFFFF" w:themeColor="background1"/>
                                            </w:rPr>
                                            <w:t>[Υπότιτλος εγγράφου]</w:t>
                                          </w:r>
                                        </w:p>
                                      </w:sdtContent>
                                    </w:sdt>
                                  </w:tc>
                                  <w:tc>
                                    <w:tcPr>
                                      <w:tcW w:w="2432" w:type="pct"/>
                                      <w:vAlign w:val="center"/>
                                    </w:tcPr>
                                    <w:p w14:paraId="05C4C7EB" w14:textId="77777777" w:rsidR="001B16F2" w:rsidRPr="00FE3414" w:rsidRDefault="001B16F2">
                                      <w:pPr>
                                        <w:pStyle w:val="ae"/>
                                        <w:rPr>
                                          <w:caps/>
                                          <w:color w:val="FFFFFF" w:themeColor="background1"/>
                                          <w:sz w:val="26"/>
                                          <w:szCs w:val="26"/>
                                          <w:lang w:val="el-GR"/>
                                        </w:rPr>
                                      </w:pPr>
                                      <w:r w:rsidRPr="00FE3414">
                                        <w:rPr>
                                          <w:caps/>
                                          <w:color w:val="FFFFFF" w:themeColor="background1"/>
                                          <w:sz w:val="26"/>
                                          <w:szCs w:val="26"/>
                                          <w:lang w:val="el-GR"/>
                                        </w:rPr>
                                        <w:t>Απόσπασμα</w:t>
                                      </w:r>
                                    </w:p>
                                    <w:sdt>
                                      <w:sdtPr>
                                        <w:rPr>
                                          <w:rFonts w:ascii="Century Gothic" w:hAnsi="Century Gothic" w:cstheme="minorHAnsi"/>
                                          <w:b/>
                                          <w:color w:val="1F3864" w:themeColor="accent1" w:themeShade="80"/>
                                          <w:sz w:val="40"/>
                                          <w:szCs w:val="48"/>
                                        </w:rPr>
                                        <w:alias w:val="Απόσπασμα"/>
                                        <w:tag w:val=""/>
                                        <w:id w:val="-2036181933"/>
                                        <w:dataBinding w:prefixMappings="xmlns:ns0='http://schemas.microsoft.com/office/2006/coverPageProps' " w:xpath="/ns0:CoverPageProperties[1]/ns0:Abstract[1]" w:storeItemID="{55AF091B-3C7A-41E3-B477-F2FDAA23CFDA}"/>
                                        <w:text/>
                                      </w:sdtPr>
                                      <w:sdtContent>
                                        <w:p w14:paraId="69363FF6" w14:textId="18DE51BE" w:rsidR="001B16F2" w:rsidRPr="00FE3414" w:rsidRDefault="001B16F2" w:rsidP="001B16F2">
                                          <w:pPr>
                                            <w:rPr>
                                              <w:rFonts w:ascii="Century Gothic" w:hAnsi="Century Gothic" w:cstheme="minorHAnsi"/>
                                              <w:b/>
                                              <w:color w:val="323E4F" w:themeColor="text2" w:themeShade="BF"/>
                                              <w:sz w:val="40"/>
                                              <w:szCs w:val="48"/>
                                            </w:rPr>
                                          </w:pPr>
                                          <w:r w:rsidRPr="00FE3414">
                                            <w:rPr>
                                              <w:rFonts w:ascii="Century Gothic" w:hAnsi="Century Gothic" w:cstheme="minorHAnsi"/>
                                              <w:b/>
                                              <w:color w:val="1F3864" w:themeColor="accent1" w:themeShade="80"/>
                                              <w:sz w:val="40"/>
                                              <w:szCs w:val="48"/>
                                            </w:rPr>
                                            <w:t>ΕΤΑΙΡΕΙΑ ΑΞΙΟΠΟΙΗΣΗΣ &amp; ΔΙΑΧΕΙΡΙΣΗΣ της ΠΕΡΙΟΥΣΙΑΣ του ΠΑΝΕΠΙΣΤΗΜΙΟΥ ΚΡΗΤΗΣ</w:t>
                                          </w:r>
                                        </w:p>
                                      </w:sdtContent>
                                    </w:sdt>
                                    <w:p w14:paraId="23F297ED" w14:textId="0748DE10" w:rsidR="00FE3414" w:rsidRDefault="00FE3414" w:rsidP="001B16F2">
                                      <w:pPr>
                                        <w:rPr>
                                          <w:rFonts w:ascii="Century Gothic" w:hAnsi="Century Gothic" w:cstheme="minorHAnsi"/>
                                          <w:b/>
                                          <w:color w:val="2F5496" w:themeColor="accent1" w:themeShade="BF"/>
                                          <w:sz w:val="40"/>
                                          <w:szCs w:val="48"/>
                                        </w:rPr>
                                      </w:pPr>
                                    </w:p>
                                    <w:p w14:paraId="117BD266" w14:textId="77777777" w:rsidR="00FE3414" w:rsidRPr="00FE3414" w:rsidRDefault="00FE3414" w:rsidP="001B16F2">
                                      <w:pPr>
                                        <w:rPr>
                                          <w:color w:val="2F5496" w:themeColor="accent1" w:themeShade="BF"/>
                                        </w:rPr>
                                      </w:pPr>
                                    </w:p>
                                    <w:sdt>
                                      <w:sdtPr>
                                        <w:rPr>
                                          <w:color w:val="FFFFFF" w:themeColor="background1"/>
                                          <w:sz w:val="26"/>
                                          <w:szCs w:val="26"/>
                                        </w:rPr>
                                        <w:alias w:val="Συντάκτης"/>
                                        <w:tag w:val=""/>
                                        <w:id w:val="-279026076"/>
                                        <w:dataBinding w:prefixMappings="xmlns:ns0='http://purl.org/dc/elements/1.1/' xmlns:ns1='http://schemas.openxmlformats.org/package/2006/metadata/core-properties' " w:xpath="/ns1:coreProperties[1]/ns0:creator[1]" w:storeItemID="{6C3C8BC8-F283-45AE-878A-BAB7291924A1}"/>
                                        <w:text/>
                                      </w:sdtPr>
                                      <w:sdtContent>
                                        <w:p w14:paraId="6140A60B" w14:textId="1B5DA886" w:rsidR="001B16F2" w:rsidRPr="00FE3414" w:rsidRDefault="001B16F2">
                                          <w:pPr>
                                            <w:pStyle w:val="ae"/>
                                            <w:rPr>
                                              <w:color w:val="FFFFFF" w:themeColor="background1"/>
                                              <w:sz w:val="26"/>
                                              <w:szCs w:val="26"/>
                                            </w:rPr>
                                          </w:pPr>
                                          <w:r w:rsidRPr="00FE3414">
                                            <w:rPr>
                                              <w:color w:val="FFFFFF" w:themeColor="background1"/>
                                              <w:sz w:val="26"/>
                                              <w:szCs w:val="26"/>
                                            </w:rPr>
                                            <w:t>Business Lab</w:t>
                                          </w:r>
                                        </w:p>
                                      </w:sdtContent>
                                    </w:sdt>
                                    <w:p w14:paraId="082EE07F" w14:textId="67534635" w:rsidR="001B16F2" w:rsidRDefault="00000000">
                                      <w:pPr>
                                        <w:pStyle w:val="ae"/>
                                      </w:pPr>
                                      <w:sdt>
                                        <w:sdtPr>
                                          <w:rPr>
                                            <w:color w:val="1F3864" w:themeColor="accent1" w:themeShade="80"/>
                                          </w:rPr>
                                          <w:alias w:val="Κύκλος μαθημάτων"/>
                                          <w:tag w:val="Κύκλος μαθημάτων"/>
                                          <w:id w:val="-710501431"/>
                                          <w:dataBinding w:prefixMappings="xmlns:ns0='http://purl.org/dc/elements/1.1/' xmlns:ns1='http://schemas.openxmlformats.org/package/2006/metadata/core-properties' " w:xpath="/ns1:coreProperties[1]/ns1:category[1]" w:storeItemID="{6C3C8BC8-F283-45AE-878A-BAB7291924A1}"/>
                                          <w:text/>
                                        </w:sdtPr>
                                        <w:sdtContent>
                                          <w:r w:rsidR="00FE3414" w:rsidRPr="00FE3414">
                                            <w:rPr>
                                              <w:color w:val="1F3864" w:themeColor="accent1" w:themeShade="80"/>
                                              <w:lang w:val="el-GR"/>
                                            </w:rPr>
                                            <w:t>Έκδοση 2022 - 2023</w:t>
                                          </w:r>
                                        </w:sdtContent>
                                      </w:sdt>
                                    </w:p>
                                  </w:tc>
                                </w:tr>
                              </w:tbl>
                              <w:p w14:paraId="53B226AC" w14:textId="77777777" w:rsidR="001B16F2" w:rsidRDefault="001B16F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EFFE89B" id="_x0000_t202" coordsize="21600,21600" o:spt="202" path="m,l,21600r21600,l21600,xe">
                    <v:stroke joinstyle="miter"/>
                    <v:path gradientshapeok="t" o:connecttype="rect"/>
                  </v:shapetype>
                  <v:shape id="Πλαίσιο κειμένου 138" o:spid="_x0000_s1026" type="#_x0000_t202" style="position:absolute;margin-left:0;margin-top:0;width:134.85pt;height:302.4pt;z-index:25165824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H w:val="single" w:sz="36" w:space="0" w:color="833C0B" w:themeColor="accent2" w:themeShade="80"/>
                              <w:insideV w:val="single" w:sz="36" w:space="0" w:color="C00000"/>
                            </w:tblBorders>
                            <w:tblCellMar>
                              <w:top w:w="1296" w:type="dxa"/>
                              <w:left w:w="360" w:type="dxa"/>
                              <w:bottom w:w="1296" w:type="dxa"/>
                              <w:right w:w="360" w:type="dxa"/>
                            </w:tblCellMar>
                            <w:tblLook w:val="04A0" w:firstRow="1" w:lastRow="0" w:firstColumn="1" w:lastColumn="0" w:noHBand="0" w:noVBand="1"/>
                          </w:tblPr>
                          <w:tblGrid>
                            <w:gridCol w:w="4230"/>
                            <w:gridCol w:w="3873"/>
                          </w:tblGrid>
                          <w:tr w:rsidR="001B16F2" w14:paraId="09671C37" w14:textId="77777777" w:rsidTr="00FE3414">
                            <w:trPr>
                              <w:jc w:val="center"/>
                            </w:trPr>
                            <w:tc>
                              <w:tcPr>
                                <w:tcW w:w="2568" w:type="pct"/>
                                <w:vAlign w:val="center"/>
                              </w:tcPr>
                              <w:p w14:paraId="678C19B7" w14:textId="7C06CCB0" w:rsidR="001B16F2" w:rsidRDefault="001B16F2">
                                <w:pPr>
                                  <w:jc w:val="right"/>
                                </w:pPr>
                                <w:r w:rsidRPr="00EA3C7E">
                                  <w:rPr>
                                    <w:rFonts w:ascii="Century Gothic" w:hAnsi="Century Gothic" w:cstheme="minorHAnsi"/>
                                    <w:noProof/>
                                  </w:rPr>
                                  <w:drawing>
                                    <wp:inline distT="0" distB="0" distL="0" distR="0" wp14:anchorId="1EEC92BD" wp14:editId="74C61813">
                                      <wp:extent cx="2219325" cy="2219325"/>
                                      <wp:effectExtent l="0" t="0" r="9525" b="9525"/>
                                      <wp:docPr id="3" name="Εικόνα 3" descr="sima_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_uo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p w14:paraId="2BE77805" w14:textId="56434A93" w:rsidR="00FE3414" w:rsidRDefault="00FE3414">
                                <w:pPr>
                                  <w:jc w:val="right"/>
                                </w:pPr>
                              </w:p>
                              <w:p w14:paraId="6E90DA18" w14:textId="460BABC0" w:rsidR="00FE3414" w:rsidRDefault="00FE3414">
                                <w:pPr>
                                  <w:jc w:val="right"/>
                                </w:pPr>
                              </w:p>
                              <w:p w14:paraId="56F6D927" w14:textId="56F58D26" w:rsidR="00FE3414" w:rsidRDefault="00FE3414" w:rsidP="00FE3414"/>
                              <w:p w14:paraId="2534DECC" w14:textId="7853F27A" w:rsidR="00FE3414" w:rsidRDefault="00FE3414">
                                <w:pPr>
                                  <w:jc w:val="right"/>
                                </w:pPr>
                              </w:p>
                              <w:p w14:paraId="478A1F44" w14:textId="77777777" w:rsidR="00FE3414" w:rsidRDefault="00FE3414" w:rsidP="00FE3414">
                                <w:pPr>
                                  <w:jc w:val="center"/>
                                </w:pPr>
                              </w:p>
                              <w:sdt>
                                <w:sdtPr>
                                  <w:rPr>
                                    <w:rFonts w:ascii="Century Gothic" w:eastAsia="Times New Roman" w:hAnsi="Century Gothic" w:cstheme="minorHAnsi"/>
                                    <w:b/>
                                    <w:color w:val="1F3864" w:themeColor="accent1" w:themeShade="80"/>
                                    <w:sz w:val="32"/>
                                    <w:szCs w:val="32"/>
                                    <w:lang w:val="el-GR" w:eastAsia="el-GR"/>
                                  </w:rPr>
                                  <w:alias w:val="Τίτλος"/>
                                  <w:tag w:val=""/>
                                  <w:id w:val="-438379639"/>
                                  <w:dataBinding w:prefixMappings="xmlns:ns0='http://purl.org/dc/elements/1.1/' xmlns:ns1='http://schemas.openxmlformats.org/package/2006/metadata/core-properties' " w:xpath="/ns1:coreProperties[1]/ns0:title[1]" w:storeItemID="{6C3C8BC8-F283-45AE-878A-BAB7291924A1}"/>
                                  <w:text/>
                                </w:sdtPr>
                                <w:sdtContent>
                                  <w:p w14:paraId="04C35FAB" w14:textId="43BE2563" w:rsidR="001B16F2" w:rsidRPr="00CD038E" w:rsidRDefault="00CD038E" w:rsidP="001B16F2">
                                    <w:pPr>
                                      <w:pStyle w:val="ae"/>
                                      <w:spacing w:line="312" w:lineRule="auto"/>
                                      <w:jc w:val="right"/>
                                      <w:rPr>
                                        <w:caps/>
                                        <w:color w:val="1F3864" w:themeColor="accent1" w:themeShade="80"/>
                                        <w:sz w:val="72"/>
                                        <w:szCs w:val="72"/>
                                        <w:lang w:val="el-GR"/>
                                      </w:rPr>
                                    </w:pPr>
                                    <w:r w:rsidRPr="00CD038E">
                                      <w:rPr>
                                        <w:rFonts w:ascii="Century Gothic" w:eastAsia="Times New Roman" w:hAnsi="Century Gothic" w:cstheme="minorHAnsi"/>
                                        <w:b/>
                                        <w:color w:val="1F3864" w:themeColor="accent1" w:themeShade="80"/>
                                        <w:sz w:val="32"/>
                                        <w:szCs w:val="32"/>
                                        <w:lang w:val="el-GR" w:eastAsia="el-GR"/>
                                      </w:rPr>
                                      <w:t>ΚΑΝΟΝΙΣΜΟΣ ΔΙΑΧΕΙΡΙΣΗΣ ΑΚΙΝΗΤΗΣ ΠΕΡΙΟΥΣΙΑΣ</w:t>
                                    </w:r>
                                  </w:p>
                                </w:sdtContent>
                              </w:sdt>
                              <w:sdt>
                                <w:sdtPr>
                                  <w:rPr>
                                    <w:color w:val="000000" w:themeColor="text1"/>
                                  </w:rPr>
                                  <w:alias w:val="Υπότιτλος"/>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5639E2F5" w14:textId="77777777" w:rsidR="001B16F2" w:rsidRDefault="001B16F2">
                                    <w:pPr>
                                      <w:jc w:val="right"/>
                                    </w:pPr>
                                    <w:r w:rsidRPr="00FE3414">
                                      <w:rPr>
                                        <w:color w:val="FFFFFF" w:themeColor="background1"/>
                                      </w:rPr>
                                      <w:t>[Υπότιτλος εγγράφου]</w:t>
                                    </w:r>
                                  </w:p>
                                </w:sdtContent>
                              </w:sdt>
                            </w:tc>
                            <w:tc>
                              <w:tcPr>
                                <w:tcW w:w="2432" w:type="pct"/>
                                <w:vAlign w:val="center"/>
                              </w:tcPr>
                              <w:p w14:paraId="05C4C7EB" w14:textId="77777777" w:rsidR="001B16F2" w:rsidRPr="00FE3414" w:rsidRDefault="001B16F2">
                                <w:pPr>
                                  <w:pStyle w:val="ae"/>
                                  <w:rPr>
                                    <w:caps/>
                                    <w:color w:val="FFFFFF" w:themeColor="background1"/>
                                    <w:sz w:val="26"/>
                                    <w:szCs w:val="26"/>
                                    <w:lang w:val="el-GR"/>
                                  </w:rPr>
                                </w:pPr>
                                <w:r w:rsidRPr="00FE3414">
                                  <w:rPr>
                                    <w:caps/>
                                    <w:color w:val="FFFFFF" w:themeColor="background1"/>
                                    <w:sz w:val="26"/>
                                    <w:szCs w:val="26"/>
                                    <w:lang w:val="el-GR"/>
                                  </w:rPr>
                                  <w:t>Απόσπασμα</w:t>
                                </w:r>
                              </w:p>
                              <w:sdt>
                                <w:sdtPr>
                                  <w:rPr>
                                    <w:rFonts w:ascii="Century Gothic" w:hAnsi="Century Gothic" w:cstheme="minorHAnsi"/>
                                    <w:b/>
                                    <w:color w:val="1F3864" w:themeColor="accent1" w:themeShade="80"/>
                                    <w:sz w:val="40"/>
                                    <w:szCs w:val="48"/>
                                  </w:rPr>
                                  <w:alias w:val="Απόσπασμα"/>
                                  <w:tag w:val=""/>
                                  <w:id w:val="-2036181933"/>
                                  <w:dataBinding w:prefixMappings="xmlns:ns0='http://schemas.microsoft.com/office/2006/coverPageProps' " w:xpath="/ns0:CoverPageProperties[1]/ns0:Abstract[1]" w:storeItemID="{55AF091B-3C7A-41E3-B477-F2FDAA23CFDA}"/>
                                  <w:text/>
                                </w:sdtPr>
                                <w:sdtContent>
                                  <w:p w14:paraId="69363FF6" w14:textId="18DE51BE" w:rsidR="001B16F2" w:rsidRPr="00FE3414" w:rsidRDefault="001B16F2" w:rsidP="001B16F2">
                                    <w:pPr>
                                      <w:rPr>
                                        <w:rFonts w:ascii="Century Gothic" w:hAnsi="Century Gothic" w:cstheme="minorHAnsi"/>
                                        <w:b/>
                                        <w:color w:val="323E4F" w:themeColor="text2" w:themeShade="BF"/>
                                        <w:sz w:val="40"/>
                                        <w:szCs w:val="48"/>
                                      </w:rPr>
                                    </w:pPr>
                                    <w:r w:rsidRPr="00FE3414">
                                      <w:rPr>
                                        <w:rFonts w:ascii="Century Gothic" w:hAnsi="Century Gothic" w:cstheme="minorHAnsi"/>
                                        <w:b/>
                                        <w:color w:val="1F3864" w:themeColor="accent1" w:themeShade="80"/>
                                        <w:sz w:val="40"/>
                                        <w:szCs w:val="48"/>
                                      </w:rPr>
                                      <w:t>ΕΤΑΙΡΕΙΑ ΑΞΙΟΠΟΙΗΣΗΣ &amp; ΔΙΑΧΕΙΡΙΣΗΣ της ΠΕΡΙΟΥΣΙΑΣ του ΠΑΝΕΠΙΣΤΗΜΙΟΥ ΚΡΗΤΗΣ</w:t>
                                    </w:r>
                                  </w:p>
                                </w:sdtContent>
                              </w:sdt>
                              <w:p w14:paraId="23F297ED" w14:textId="0748DE10" w:rsidR="00FE3414" w:rsidRDefault="00FE3414" w:rsidP="001B16F2">
                                <w:pPr>
                                  <w:rPr>
                                    <w:rFonts w:ascii="Century Gothic" w:hAnsi="Century Gothic" w:cstheme="minorHAnsi"/>
                                    <w:b/>
                                    <w:color w:val="2F5496" w:themeColor="accent1" w:themeShade="BF"/>
                                    <w:sz w:val="40"/>
                                    <w:szCs w:val="48"/>
                                  </w:rPr>
                                </w:pPr>
                              </w:p>
                              <w:p w14:paraId="117BD266" w14:textId="77777777" w:rsidR="00FE3414" w:rsidRPr="00FE3414" w:rsidRDefault="00FE3414" w:rsidP="001B16F2">
                                <w:pPr>
                                  <w:rPr>
                                    <w:color w:val="2F5496" w:themeColor="accent1" w:themeShade="BF"/>
                                  </w:rPr>
                                </w:pPr>
                              </w:p>
                              <w:sdt>
                                <w:sdtPr>
                                  <w:rPr>
                                    <w:color w:val="FFFFFF" w:themeColor="background1"/>
                                    <w:sz w:val="26"/>
                                    <w:szCs w:val="26"/>
                                  </w:rPr>
                                  <w:alias w:val="Συντάκτης"/>
                                  <w:tag w:val=""/>
                                  <w:id w:val="-279026076"/>
                                  <w:dataBinding w:prefixMappings="xmlns:ns0='http://purl.org/dc/elements/1.1/' xmlns:ns1='http://schemas.openxmlformats.org/package/2006/metadata/core-properties' " w:xpath="/ns1:coreProperties[1]/ns0:creator[1]" w:storeItemID="{6C3C8BC8-F283-45AE-878A-BAB7291924A1}"/>
                                  <w:text/>
                                </w:sdtPr>
                                <w:sdtContent>
                                  <w:p w14:paraId="6140A60B" w14:textId="1B5DA886" w:rsidR="001B16F2" w:rsidRPr="00FE3414" w:rsidRDefault="001B16F2">
                                    <w:pPr>
                                      <w:pStyle w:val="ae"/>
                                      <w:rPr>
                                        <w:color w:val="FFFFFF" w:themeColor="background1"/>
                                        <w:sz w:val="26"/>
                                        <w:szCs w:val="26"/>
                                      </w:rPr>
                                    </w:pPr>
                                    <w:r w:rsidRPr="00FE3414">
                                      <w:rPr>
                                        <w:color w:val="FFFFFF" w:themeColor="background1"/>
                                        <w:sz w:val="26"/>
                                        <w:szCs w:val="26"/>
                                      </w:rPr>
                                      <w:t>Business Lab</w:t>
                                    </w:r>
                                  </w:p>
                                </w:sdtContent>
                              </w:sdt>
                              <w:p w14:paraId="082EE07F" w14:textId="67534635" w:rsidR="001B16F2" w:rsidRDefault="00000000">
                                <w:pPr>
                                  <w:pStyle w:val="ae"/>
                                </w:pPr>
                                <w:sdt>
                                  <w:sdtPr>
                                    <w:rPr>
                                      <w:color w:val="1F3864" w:themeColor="accent1" w:themeShade="80"/>
                                    </w:rPr>
                                    <w:alias w:val="Κύκλος μαθημάτων"/>
                                    <w:tag w:val="Κύκλος μαθημάτων"/>
                                    <w:id w:val="-710501431"/>
                                    <w:dataBinding w:prefixMappings="xmlns:ns0='http://purl.org/dc/elements/1.1/' xmlns:ns1='http://schemas.openxmlformats.org/package/2006/metadata/core-properties' " w:xpath="/ns1:coreProperties[1]/ns1:category[1]" w:storeItemID="{6C3C8BC8-F283-45AE-878A-BAB7291924A1}"/>
                                    <w:text/>
                                  </w:sdtPr>
                                  <w:sdtContent>
                                    <w:r w:rsidR="00FE3414" w:rsidRPr="00FE3414">
                                      <w:rPr>
                                        <w:color w:val="1F3864" w:themeColor="accent1" w:themeShade="80"/>
                                        <w:lang w:val="el-GR"/>
                                      </w:rPr>
                                      <w:t>Έκδοση 2022 - 2023</w:t>
                                    </w:r>
                                  </w:sdtContent>
                                </w:sdt>
                              </w:p>
                            </w:tc>
                          </w:tr>
                        </w:tbl>
                        <w:p w14:paraId="53B226AC" w14:textId="77777777" w:rsidR="001B16F2" w:rsidRDefault="001B16F2"/>
                      </w:txbxContent>
                    </v:textbox>
                    <w10:wrap anchorx="page" anchory="page"/>
                  </v:shape>
                </w:pict>
              </mc:Fallback>
            </mc:AlternateContent>
          </w:r>
          <w:r w:rsidRPr="005462CE">
            <w:rPr>
              <w:rFonts w:ascii="Century Gothic" w:hAnsi="Century Gothic" w:cstheme="minorHAnsi"/>
              <w:b/>
              <w:bCs/>
              <w:sz w:val="20"/>
              <w:szCs w:val="20"/>
            </w:rPr>
            <w:br w:type="page"/>
          </w:r>
        </w:p>
      </w:sdtContent>
    </w:sdt>
    <w:p w14:paraId="4428AD45" w14:textId="77777777" w:rsidR="006F6003" w:rsidRPr="005462CE" w:rsidRDefault="006F6003" w:rsidP="00043D89">
      <w:pPr>
        <w:spacing w:line="360" w:lineRule="auto"/>
        <w:jc w:val="center"/>
        <w:rPr>
          <w:rFonts w:ascii="Century Gothic" w:hAnsi="Century Gothic" w:cstheme="minorHAnsi"/>
          <w:sz w:val="20"/>
          <w:szCs w:val="20"/>
        </w:rPr>
      </w:pPr>
    </w:p>
    <w:p w14:paraId="2A8FE9FD" w14:textId="77777777" w:rsidR="00043D89" w:rsidRPr="005462CE" w:rsidRDefault="00043D89" w:rsidP="00043D89">
      <w:pPr>
        <w:spacing w:line="360" w:lineRule="auto"/>
        <w:jc w:val="center"/>
        <w:rPr>
          <w:rFonts w:ascii="Century Gothic" w:hAnsi="Century Gothic" w:cstheme="minorHAnsi"/>
          <w:sz w:val="20"/>
          <w:szCs w:val="20"/>
        </w:rPr>
      </w:pPr>
    </w:p>
    <w:p w14:paraId="2A8FE9FE" w14:textId="77777777" w:rsidR="00043D89" w:rsidRPr="005462CE" w:rsidRDefault="00043D89" w:rsidP="00043D89">
      <w:pPr>
        <w:pStyle w:val="a3"/>
        <w:widowControl/>
        <w:tabs>
          <w:tab w:val="clear" w:pos="4320"/>
          <w:tab w:val="clear" w:pos="8640"/>
        </w:tabs>
        <w:jc w:val="center"/>
        <w:rPr>
          <w:rFonts w:ascii="Century Gothic" w:hAnsi="Century Gothic" w:cstheme="minorHAnsi"/>
          <w:b/>
          <w:sz w:val="20"/>
        </w:rPr>
      </w:pPr>
      <w:r w:rsidRPr="005462CE">
        <w:rPr>
          <w:rFonts w:ascii="Century Gothic" w:hAnsi="Century Gothic" w:cstheme="minorHAnsi"/>
          <w:b/>
          <w:sz w:val="20"/>
        </w:rPr>
        <w:t>Πίνακας Περιεχομένων</w:t>
      </w:r>
    </w:p>
    <w:p w14:paraId="2A8FE9FF" w14:textId="77777777" w:rsidR="00043D89" w:rsidRPr="005462CE" w:rsidRDefault="00043D89" w:rsidP="00043D89">
      <w:pPr>
        <w:pStyle w:val="a3"/>
        <w:widowControl/>
        <w:tabs>
          <w:tab w:val="clear" w:pos="4320"/>
          <w:tab w:val="clear" w:pos="8640"/>
        </w:tabs>
        <w:jc w:val="both"/>
        <w:rPr>
          <w:rFonts w:ascii="Century Gothic" w:hAnsi="Century Gothic" w:cstheme="minorHAnsi"/>
          <w:b/>
          <w:sz w:val="20"/>
        </w:rPr>
      </w:pPr>
    </w:p>
    <w:p w14:paraId="2A8FEA00" w14:textId="77777777" w:rsidR="00043D89" w:rsidRPr="005462CE" w:rsidRDefault="00043D89" w:rsidP="00043D89">
      <w:pPr>
        <w:pStyle w:val="a3"/>
        <w:widowControl/>
        <w:tabs>
          <w:tab w:val="clear" w:pos="4320"/>
          <w:tab w:val="clear" w:pos="8640"/>
        </w:tabs>
        <w:jc w:val="both"/>
        <w:rPr>
          <w:rFonts w:ascii="Century Gothic" w:hAnsi="Century Gothic" w:cstheme="minorHAnsi"/>
          <w:b/>
          <w:sz w:val="20"/>
        </w:rPr>
      </w:pPr>
    </w:p>
    <w:sdt>
      <w:sdtPr>
        <w:rPr>
          <w:rFonts w:ascii="Century Gothic" w:eastAsiaTheme="minorHAnsi" w:hAnsi="Century Gothic" w:cstheme="minorBidi"/>
          <w:color w:val="auto"/>
          <w:sz w:val="20"/>
          <w:szCs w:val="20"/>
          <w:lang w:val="el-GR" w:eastAsia="en-US"/>
        </w:rPr>
        <w:id w:val="1407495718"/>
        <w:docPartObj>
          <w:docPartGallery w:val="Table of Contents"/>
          <w:docPartUnique/>
        </w:docPartObj>
      </w:sdtPr>
      <w:sdtEndPr>
        <w:rPr>
          <w:rFonts w:eastAsia="Times New Roman" w:cs="Times New Roman"/>
          <w:b/>
          <w:bCs/>
          <w:lang w:eastAsia="el-GR"/>
        </w:rPr>
      </w:sdtEndPr>
      <w:sdtContent>
        <w:p w14:paraId="2A8FEA01" w14:textId="77777777" w:rsidR="00043D89" w:rsidRPr="005462CE" w:rsidRDefault="00043D89" w:rsidP="00043D89">
          <w:pPr>
            <w:pStyle w:val="a4"/>
            <w:spacing w:before="0" w:line="240" w:lineRule="auto"/>
            <w:rPr>
              <w:rFonts w:ascii="Century Gothic" w:hAnsi="Century Gothic"/>
              <w:color w:val="auto"/>
              <w:sz w:val="20"/>
              <w:szCs w:val="20"/>
            </w:rPr>
          </w:pPr>
        </w:p>
        <w:p w14:paraId="275D4A7B" w14:textId="36B92AF0" w:rsidR="002056E4" w:rsidRDefault="00ED778F">
          <w:pPr>
            <w:pStyle w:val="10"/>
            <w:tabs>
              <w:tab w:val="left" w:pos="1320"/>
              <w:tab w:val="right" w:leader="dot" w:pos="8890"/>
            </w:tabs>
            <w:rPr>
              <w:rFonts w:eastAsiaTheme="minorEastAsia"/>
              <w:noProof/>
              <w:kern w:val="2"/>
              <w:lang w:eastAsia="el-GR"/>
              <w14:ligatures w14:val="standardContextual"/>
            </w:rPr>
          </w:pPr>
          <w:r w:rsidRPr="005462CE">
            <w:rPr>
              <w:rFonts w:ascii="Century Gothic" w:hAnsi="Century Gothic"/>
              <w:sz w:val="20"/>
              <w:szCs w:val="20"/>
            </w:rPr>
            <w:fldChar w:fldCharType="begin"/>
          </w:r>
          <w:r w:rsidR="001F22E7" w:rsidRPr="005462CE">
            <w:rPr>
              <w:rFonts w:ascii="Century Gothic" w:hAnsi="Century Gothic"/>
              <w:sz w:val="20"/>
              <w:szCs w:val="20"/>
            </w:rPr>
            <w:instrText xml:space="preserve"> TOC \o "1-3" \h \z \u </w:instrText>
          </w:r>
          <w:r w:rsidRPr="005462CE">
            <w:rPr>
              <w:rFonts w:ascii="Century Gothic" w:hAnsi="Century Gothic"/>
              <w:sz w:val="20"/>
              <w:szCs w:val="20"/>
            </w:rPr>
            <w:fldChar w:fldCharType="separate"/>
          </w:r>
          <w:hyperlink w:anchor="_Toc141362345" w:history="1">
            <w:r w:rsidR="002056E4" w:rsidRPr="00E81F63">
              <w:rPr>
                <w:rStyle w:val="-"/>
                <w:rFonts w:ascii="Century Gothic" w:eastAsia="Times New Roman" w:hAnsi="Century Gothic" w:cstheme="minorHAnsi"/>
                <w:b/>
                <w:bCs/>
                <w:noProof/>
                <w:kern w:val="32"/>
              </w:rPr>
              <w:t>Άρθρο 1</w:t>
            </w:r>
            <w:r w:rsidR="002056E4">
              <w:rPr>
                <w:rFonts w:eastAsiaTheme="minorEastAsia"/>
                <w:noProof/>
                <w:kern w:val="2"/>
                <w:lang w:eastAsia="el-GR"/>
                <w14:ligatures w14:val="standardContextual"/>
              </w:rPr>
              <w:tab/>
            </w:r>
            <w:r w:rsidR="002056E4" w:rsidRPr="00E81F63">
              <w:rPr>
                <w:rStyle w:val="-"/>
                <w:rFonts w:ascii="Century Gothic" w:eastAsia="Times New Roman" w:hAnsi="Century Gothic" w:cstheme="minorHAnsi"/>
                <w:b/>
                <w:bCs/>
                <w:noProof/>
                <w:kern w:val="32"/>
              </w:rPr>
              <w:t>Σκοπός</w:t>
            </w:r>
            <w:r w:rsidR="002056E4">
              <w:rPr>
                <w:noProof/>
                <w:webHidden/>
              </w:rPr>
              <w:tab/>
            </w:r>
            <w:r w:rsidR="002056E4">
              <w:rPr>
                <w:noProof/>
                <w:webHidden/>
              </w:rPr>
              <w:fldChar w:fldCharType="begin"/>
            </w:r>
            <w:r w:rsidR="002056E4">
              <w:rPr>
                <w:noProof/>
                <w:webHidden/>
              </w:rPr>
              <w:instrText xml:space="preserve"> PAGEREF _Toc141362345 \h </w:instrText>
            </w:r>
            <w:r w:rsidR="002056E4">
              <w:rPr>
                <w:noProof/>
                <w:webHidden/>
              </w:rPr>
            </w:r>
            <w:r w:rsidR="002056E4">
              <w:rPr>
                <w:noProof/>
                <w:webHidden/>
              </w:rPr>
              <w:fldChar w:fldCharType="separate"/>
            </w:r>
            <w:r w:rsidR="002056E4">
              <w:rPr>
                <w:noProof/>
                <w:webHidden/>
              </w:rPr>
              <w:t>3</w:t>
            </w:r>
            <w:r w:rsidR="002056E4">
              <w:rPr>
                <w:noProof/>
                <w:webHidden/>
              </w:rPr>
              <w:fldChar w:fldCharType="end"/>
            </w:r>
          </w:hyperlink>
        </w:p>
        <w:p w14:paraId="40FF268D" w14:textId="42F3433D" w:rsidR="002056E4" w:rsidRDefault="002056E4">
          <w:pPr>
            <w:pStyle w:val="10"/>
            <w:tabs>
              <w:tab w:val="left" w:pos="1320"/>
              <w:tab w:val="right" w:leader="dot" w:pos="8890"/>
            </w:tabs>
            <w:rPr>
              <w:rFonts w:eastAsiaTheme="minorEastAsia"/>
              <w:noProof/>
              <w:kern w:val="2"/>
              <w:lang w:eastAsia="el-GR"/>
              <w14:ligatures w14:val="standardContextual"/>
            </w:rPr>
          </w:pPr>
          <w:hyperlink w:anchor="_Toc141362346" w:history="1">
            <w:r w:rsidRPr="00E81F63">
              <w:rPr>
                <w:rStyle w:val="-"/>
                <w:rFonts w:ascii="Century Gothic" w:eastAsia="Times New Roman" w:hAnsi="Century Gothic" w:cstheme="minorHAnsi"/>
                <w:b/>
                <w:bCs/>
                <w:noProof/>
                <w:kern w:val="32"/>
              </w:rPr>
              <w:t>Άρθρο 2</w:t>
            </w:r>
            <w:r>
              <w:rPr>
                <w:rFonts w:eastAsiaTheme="minorEastAsia"/>
                <w:noProof/>
                <w:kern w:val="2"/>
                <w:lang w:eastAsia="el-GR"/>
                <w14:ligatures w14:val="standardContextual"/>
              </w:rPr>
              <w:tab/>
            </w:r>
            <w:r w:rsidRPr="00E81F63">
              <w:rPr>
                <w:rStyle w:val="-"/>
                <w:rFonts w:ascii="Century Gothic" w:eastAsia="Times New Roman" w:hAnsi="Century Gothic" w:cstheme="minorHAnsi"/>
                <w:b/>
                <w:bCs/>
                <w:noProof/>
                <w:kern w:val="32"/>
              </w:rPr>
              <w:t>Πεδίο εφαρμογής</w:t>
            </w:r>
            <w:r>
              <w:rPr>
                <w:noProof/>
                <w:webHidden/>
              </w:rPr>
              <w:tab/>
            </w:r>
            <w:r>
              <w:rPr>
                <w:noProof/>
                <w:webHidden/>
              </w:rPr>
              <w:fldChar w:fldCharType="begin"/>
            </w:r>
            <w:r>
              <w:rPr>
                <w:noProof/>
                <w:webHidden/>
              </w:rPr>
              <w:instrText xml:space="preserve"> PAGEREF _Toc141362346 \h </w:instrText>
            </w:r>
            <w:r>
              <w:rPr>
                <w:noProof/>
                <w:webHidden/>
              </w:rPr>
            </w:r>
            <w:r>
              <w:rPr>
                <w:noProof/>
                <w:webHidden/>
              </w:rPr>
              <w:fldChar w:fldCharType="separate"/>
            </w:r>
            <w:r>
              <w:rPr>
                <w:noProof/>
                <w:webHidden/>
              </w:rPr>
              <w:t>3</w:t>
            </w:r>
            <w:r>
              <w:rPr>
                <w:noProof/>
                <w:webHidden/>
              </w:rPr>
              <w:fldChar w:fldCharType="end"/>
            </w:r>
          </w:hyperlink>
        </w:p>
        <w:p w14:paraId="1776CF35" w14:textId="459572A2" w:rsidR="002056E4" w:rsidRDefault="002056E4">
          <w:pPr>
            <w:pStyle w:val="10"/>
            <w:tabs>
              <w:tab w:val="left" w:pos="1320"/>
              <w:tab w:val="right" w:leader="dot" w:pos="8890"/>
            </w:tabs>
            <w:rPr>
              <w:rFonts w:eastAsiaTheme="minorEastAsia"/>
              <w:noProof/>
              <w:kern w:val="2"/>
              <w:lang w:eastAsia="el-GR"/>
              <w14:ligatures w14:val="standardContextual"/>
            </w:rPr>
          </w:pPr>
          <w:hyperlink w:anchor="_Toc141362347" w:history="1">
            <w:r w:rsidRPr="00E81F63">
              <w:rPr>
                <w:rStyle w:val="-"/>
                <w:rFonts w:ascii="Century Gothic" w:eastAsia="Times New Roman" w:hAnsi="Century Gothic" w:cstheme="minorHAnsi"/>
                <w:b/>
                <w:bCs/>
                <w:noProof/>
                <w:kern w:val="32"/>
              </w:rPr>
              <w:t>Άρθρο 3</w:t>
            </w:r>
            <w:r>
              <w:rPr>
                <w:rFonts w:eastAsiaTheme="minorEastAsia"/>
                <w:noProof/>
                <w:kern w:val="2"/>
                <w:lang w:eastAsia="el-GR"/>
                <w14:ligatures w14:val="standardContextual"/>
              </w:rPr>
              <w:tab/>
            </w:r>
            <w:r w:rsidRPr="00E81F63">
              <w:rPr>
                <w:rStyle w:val="-"/>
                <w:rFonts w:ascii="Century Gothic" w:eastAsia="Times New Roman" w:hAnsi="Century Gothic" w:cstheme="minorHAnsi"/>
                <w:b/>
                <w:bCs/>
                <w:noProof/>
                <w:kern w:val="32"/>
              </w:rPr>
              <w:t>Προϋποθέσεις διαχείρισης</w:t>
            </w:r>
            <w:r>
              <w:rPr>
                <w:noProof/>
                <w:webHidden/>
              </w:rPr>
              <w:tab/>
            </w:r>
            <w:r>
              <w:rPr>
                <w:noProof/>
                <w:webHidden/>
              </w:rPr>
              <w:fldChar w:fldCharType="begin"/>
            </w:r>
            <w:r>
              <w:rPr>
                <w:noProof/>
                <w:webHidden/>
              </w:rPr>
              <w:instrText xml:space="preserve"> PAGEREF _Toc141362347 \h </w:instrText>
            </w:r>
            <w:r>
              <w:rPr>
                <w:noProof/>
                <w:webHidden/>
              </w:rPr>
            </w:r>
            <w:r>
              <w:rPr>
                <w:noProof/>
                <w:webHidden/>
              </w:rPr>
              <w:fldChar w:fldCharType="separate"/>
            </w:r>
            <w:r>
              <w:rPr>
                <w:noProof/>
                <w:webHidden/>
              </w:rPr>
              <w:t>3</w:t>
            </w:r>
            <w:r>
              <w:rPr>
                <w:noProof/>
                <w:webHidden/>
              </w:rPr>
              <w:fldChar w:fldCharType="end"/>
            </w:r>
          </w:hyperlink>
        </w:p>
        <w:p w14:paraId="43F7F1E1" w14:textId="0C845DA3" w:rsidR="002056E4" w:rsidRDefault="002056E4">
          <w:pPr>
            <w:pStyle w:val="10"/>
            <w:tabs>
              <w:tab w:val="left" w:pos="1320"/>
              <w:tab w:val="right" w:leader="dot" w:pos="8890"/>
            </w:tabs>
            <w:rPr>
              <w:rFonts w:eastAsiaTheme="minorEastAsia"/>
              <w:noProof/>
              <w:kern w:val="2"/>
              <w:lang w:eastAsia="el-GR"/>
              <w14:ligatures w14:val="standardContextual"/>
            </w:rPr>
          </w:pPr>
          <w:hyperlink w:anchor="_Toc141362348" w:history="1">
            <w:r w:rsidRPr="00E81F63">
              <w:rPr>
                <w:rStyle w:val="-"/>
                <w:rFonts w:ascii="Century Gothic" w:eastAsia="Times New Roman" w:hAnsi="Century Gothic" w:cstheme="minorHAnsi"/>
                <w:b/>
                <w:bCs/>
                <w:noProof/>
                <w:kern w:val="32"/>
              </w:rPr>
              <w:t>Άρθρο 4</w:t>
            </w:r>
            <w:r>
              <w:rPr>
                <w:rFonts w:eastAsiaTheme="minorEastAsia"/>
                <w:noProof/>
                <w:kern w:val="2"/>
                <w:lang w:eastAsia="el-GR"/>
                <w14:ligatures w14:val="standardContextual"/>
              </w:rPr>
              <w:tab/>
            </w:r>
            <w:r w:rsidRPr="00E81F63">
              <w:rPr>
                <w:rStyle w:val="-"/>
                <w:rFonts w:ascii="Century Gothic" w:eastAsia="Times New Roman" w:hAnsi="Century Gothic" w:cstheme="minorHAnsi"/>
                <w:b/>
                <w:bCs/>
                <w:noProof/>
                <w:kern w:val="32"/>
              </w:rPr>
              <w:t>Αρμοδιότητες - Υποχρεώσεις Εταιρείας</w:t>
            </w:r>
            <w:r>
              <w:rPr>
                <w:noProof/>
                <w:webHidden/>
              </w:rPr>
              <w:tab/>
            </w:r>
            <w:r>
              <w:rPr>
                <w:noProof/>
                <w:webHidden/>
              </w:rPr>
              <w:fldChar w:fldCharType="begin"/>
            </w:r>
            <w:r>
              <w:rPr>
                <w:noProof/>
                <w:webHidden/>
              </w:rPr>
              <w:instrText xml:space="preserve"> PAGEREF _Toc141362348 \h </w:instrText>
            </w:r>
            <w:r>
              <w:rPr>
                <w:noProof/>
                <w:webHidden/>
              </w:rPr>
            </w:r>
            <w:r>
              <w:rPr>
                <w:noProof/>
                <w:webHidden/>
              </w:rPr>
              <w:fldChar w:fldCharType="separate"/>
            </w:r>
            <w:r>
              <w:rPr>
                <w:noProof/>
                <w:webHidden/>
              </w:rPr>
              <w:t>3</w:t>
            </w:r>
            <w:r>
              <w:rPr>
                <w:noProof/>
                <w:webHidden/>
              </w:rPr>
              <w:fldChar w:fldCharType="end"/>
            </w:r>
          </w:hyperlink>
        </w:p>
        <w:p w14:paraId="1A072579" w14:textId="3F342701" w:rsidR="002056E4" w:rsidRDefault="002056E4">
          <w:pPr>
            <w:pStyle w:val="10"/>
            <w:tabs>
              <w:tab w:val="left" w:pos="1320"/>
              <w:tab w:val="right" w:leader="dot" w:pos="8890"/>
            </w:tabs>
            <w:rPr>
              <w:rFonts w:eastAsiaTheme="minorEastAsia"/>
              <w:noProof/>
              <w:kern w:val="2"/>
              <w:lang w:eastAsia="el-GR"/>
              <w14:ligatures w14:val="standardContextual"/>
            </w:rPr>
          </w:pPr>
          <w:hyperlink w:anchor="_Toc141362349" w:history="1">
            <w:r w:rsidRPr="00E81F63">
              <w:rPr>
                <w:rStyle w:val="-"/>
                <w:rFonts w:ascii="Century Gothic" w:eastAsia="Times New Roman" w:hAnsi="Century Gothic" w:cstheme="minorHAnsi"/>
                <w:b/>
                <w:bCs/>
                <w:noProof/>
                <w:kern w:val="32"/>
              </w:rPr>
              <w:t>Άρθρο 5</w:t>
            </w:r>
            <w:r>
              <w:rPr>
                <w:rFonts w:eastAsiaTheme="minorEastAsia"/>
                <w:noProof/>
                <w:kern w:val="2"/>
                <w:lang w:eastAsia="el-GR"/>
                <w14:ligatures w14:val="standardContextual"/>
              </w:rPr>
              <w:tab/>
            </w:r>
            <w:r w:rsidRPr="00E81F63">
              <w:rPr>
                <w:rStyle w:val="-"/>
                <w:rFonts w:ascii="Century Gothic" w:eastAsia="Times New Roman" w:hAnsi="Century Gothic" w:cstheme="minorHAnsi"/>
                <w:b/>
                <w:bCs/>
                <w:noProof/>
                <w:kern w:val="32"/>
              </w:rPr>
              <w:t>Καταγραφή ακίνητης περιουσίας</w:t>
            </w:r>
            <w:r>
              <w:rPr>
                <w:noProof/>
                <w:webHidden/>
              </w:rPr>
              <w:tab/>
            </w:r>
            <w:r>
              <w:rPr>
                <w:noProof/>
                <w:webHidden/>
              </w:rPr>
              <w:fldChar w:fldCharType="begin"/>
            </w:r>
            <w:r>
              <w:rPr>
                <w:noProof/>
                <w:webHidden/>
              </w:rPr>
              <w:instrText xml:space="preserve"> PAGEREF _Toc141362349 \h </w:instrText>
            </w:r>
            <w:r>
              <w:rPr>
                <w:noProof/>
                <w:webHidden/>
              </w:rPr>
            </w:r>
            <w:r>
              <w:rPr>
                <w:noProof/>
                <w:webHidden/>
              </w:rPr>
              <w:fldChar w:fldCharType="separate"/>
            </w:r>
            <w:r>
              <w:rPr>
                <w:noProof/>
                <w:webHidden/>
              </w:rPr>
              <w:t>4</w:t>
            </w:r>
            <w:r>
              <w:rPr>
                <w:noProof/>
                <w:webHidden/>
              </w:rPr>
              <w:fldChar w:fldCharType="end"/>
            </w:r>
          </w:hyperlink>
        </w:p>
        <w:p w14:paraId="1F35598B" w14:textId="41A971B2" w:rsidR="002056E4" w:rsidRDefault="002056E4">
          <w:pPr>
            <w:pStyle w:val="10"/>
            <w:tabs>
              <w:tab w:val="left" w:pos="1320"/>
              <w:tab w:val="right" w:leader="dot" w:pos="8890"/>
            </w:tabs>
            <w:rPr>
              <w:rFonts w:eastAsiaTheme="minorEastAsia"/>
              <w:noProof/>
              <w:kern w:val="2"/>
              <w:lang w:eastAsia="el-GR"/>
              <w14:ligatures w14:val="standardContextual"/>
            </w:rPr>
          </w:pPr>
          <w:hyperlink w:anchor="_Toc141362350" w:history="1">
            <w:r w:rsidRPr="00E81F63">
              <w:rPr>
                <w:rStyle w:val="-"/>
                <w:rFonts w:ascii="Century Gothic" w:eastAsia="Times New Roman" w:hAnsi="Century Gothic" w:cstheme="minorHAnsi"/>
                <w:b/>
                <w:bCs/>
                <w:noProof/>
                <w:kern w:val="32"/>
              </w:rPr>
              <w:t>Άρθρο 6</w:t>
            </w:r>
            <w:r>
              <w:rPr>
                <w:rFonts w:eastAsiaTheme="minorEastAsia"/>
                <w:noProof/>
                <w:kern w:val="2"/>
                <w:lang w:eastAsia="el-GR"/>
                <w14:ligatures w14:val="standardContextual"/>
              </w:rPr>
              <w:tab/>
            </w:r>
            <w:r w:rsidRPr="00E81F63">
              <w:rPr>
                <w:rStyle w:val="-"/>
                <w:rFonts w:ascii="Century Gothic" w:eastAsia="Times New Roman" w:hAnsi="Century Gothic" w:cstheme="minorHAnsi"/>
                <w:b/>
                <w:bCs/>
                <w:noProof/>
                <w:kern w:val="32"/>
              </w:rPr>
              <w:t>Αξιοποίηση ακίνητης περιουσίας</w:t>
            </w:r>
            <w:r>
              <w:rPr>
                <w:noProof/>
                <w:webHidden/>
              </w:rPr>
              <w:tab/>
            </w:r>
            <w:r>
              <w:rPr>
                <w:noProof/>
                <w:webHidden/>
              </w:rPr>
              <w:fldChar w:fldCharType="begin"/>
            </w:r>
            <w:r>
              <w:rPr>
                <w:noProof/>
                <w:webHidden/>
              </w:rPr>
              <w:instrText xml:space="preserve"> PAGEREF _Toc141362350 \h </w:instrText>
            </w:r>
            <w:r>
              <w:rPr>
                <w:noProof/>
                <w:webHidden/>
              </w:rPr>
            </w:r>
            <w:r>
              <w:rPr>
                <w:noProof/>
                <w:webHidden/>
              </w:rPr>
              <w:fldChar w:fldCharType="separate"/>
            </w:r>
            <w:r>
              <w:rPr>
                <w:noProof/>
                <w:webHidden/>
              </w:rPr>
              <w:t>5</w:t>
            </w:r>
            <w:r>
              <w:rPr>
                <w:noProof/>
                <w:webHidden/>
              </w:rPr>
              <w:fldChar w:fldCharType="end"/>
            </w:r>
          </w:hyperlink>
        </w:p>
        <w:p w14:paraId="5CB8E104" w14:textId="4DF8F61C" w:rsidR="002056E4" w:rsidRDefault="002056E4">
          <w:pPr>
            <w:pStyle w:val="10"/>
            <w:tabs>
              <w:tab w:val="left" w:pos="1320"/>
              <w:tab w:val="right" w:leader="dot" w:pos="8890"/>
            </w:tabs>
            <w:rPr>
              <w:rFonts w:eastAsiaTheme="minorEastAsia"/>
              <w:noProof/>
              <w:kern w:val="2"/>
              <w:lang w:eastAsia="el-GR"/>
              <w14:ligatures w14:val="standardContextual"/>
            </w:rPr>
          </w:pPr>
          <w:hyperlink w:anchor="_Toc141362351" w:history="1">
            <w:r w:rsidRPr="00E81F63">
              <w:rPr>
                <w:rStyle w:val="-"/>
                <w:rFonts w:ascii="Century Gothic" w:eastAsia="Times New Roman" w:hAnsi="Century Gothic" w:cstheme="minorHAnsi"/>
                <w:b/>
                <w:bCs/>
                <w:noProof/>
                <w:kern w:val="32"/>
              </w:rPr>
              <w:t>Άρθρο 7</w:t>
            </w:r>
            <w:r>
              <w:rPr>
                <w:rFonts w:eastAsiaTheme="minorEastAsia"/>
                <w:noProof/>
                <w:kern w:val="2"/>
                <w:lang w:eastAsia="el-GR"/>
                <w14:ligatures w14:val="standardContextual"/>
              </w:rPr>
              <w:tab/>
            </w:r>
            <w:r w:rsidRPr="00E81F63">
              <w:rPr>
                <w:rStyle w:val="-"/>
                <w:rFonts w:ascii="Century Gothic" w:eastAsia="Times New Roman" w:hAnsi="Century Gothic" w:cstheme="minorHAnsi"/>
                <w:b/>
                <w:bCs/>
                <w:noProof/>
                <w:kern w:val="32"/>
              </w:rPr>
              <w:t>Εκμισθώσεις, Μισθώσεις, Παραχωρήσεις Ακινήτων</w:t>
            </w:r>
            <w:r>
              <w:rPr>
                <w:noProof/>
                <w:webHidden/>
              </w:rPr>
              <w:tab/>
            </w:r>
            <w:r>
              <w:rPr>
                <w:noProof/>
                <w:webHidden/>
              </w:rPr>
              <w:fldChar w:fldCharType="begin"/>
            </w:r>
            <w:r>
              <w:rPr>
                <w:noProof/>
                <w:webHidden/>
              </w:rPr>
              <w:instrText xml:space="preserve"> PAGEREF _Toc141362351 \h </w:instrText>
            </w:r>
            <w:r>
              <w:rPr>
                <w:noProof/>
                <w:webHidden/>
              </w:rPr>
            </w:r>
            <w:r>
              <w:rPr>
                <w:noProof/>
                <w:webHidden/>
              </w:rPr>
              <w:fldChar w:fldCharType="separate"/>
            </w:r>
            <w:r>
              <w:rPr>
                <w:noProof/>
                <w:webHidden/>
              </w:rPr>
              <w:t>5</w:t>
            </w:r>
            <w:r>
              <w:rPr>
                <w:noProof/>
                <w:webHidden/>
              </w:rPr>
              <w:fldChar w:fldCharType="end"/>
            </w:r>
          </w:hyperlink>
        </w:p>
        <w:p w14:paraId="3B9D4725" w14:textId="426A76F2" w:rsidR="002056E4" w:rsidRDefault="002056E4">
          <w:pPr>
            <w:pStyle w:val="10"/>
            <w:tabs>
              <w:tab w:val="left" w:pos="1320"/>
              <w:tab w:val="right" w:leader="dot" w:pos="8890"/>
            </w:tabs>
            <w:rPr>
              <w:rFonts w:eastAsiaTheme="minorEastAsia"/>
              <w:noProof/>
              <w:kern w:val="2"/>
              <w:lang w:eastAsia="el-GR"/>
              <w14:ligatures w14:val="standardContextual"/>
            </w:rPr>
          </w:pPr>
          <w:hyperlink w:anchor="_Toc141362352" w:history="1">
            <w:r w:rsidRPr="00E81F63">
              <w:rPr>
                <w:rStyle w:val="-"/>
                <w:rFonts w:ascii="Century Gothic" w:eastAsia="Times New Roman" w:hAnsi="Century Gothic" w:cstheme="minorHAnsi"/>
                <w:b/>
                <w:bCs/>
                <w:noProof/>
                <w:kern w:val="32"/>
              </w:rPr>
              <w:t>Άρθρο 8</w:t>
            </w:r>
            <w:r>
              <w:rPr>
                <w:rFonts w:eastAsiaTheme="minorEastAsia"/>
                <w:noProof/>
                <w:kern w:val="2"/>
                <w:lang w:eastAsia="el-GR"/>
                <w14:ligatures w14:val="standardContextual"/>
              </w:rPr>
              <w:tab/>
            </w:r>
            <w:r w:rsidRPr="00E81F63">
              <w:rPr>
                <w:rStyle w:val="-"/>
                <w:rFonts w:ascii="Century Gothic" w:eastAsia="Times New Roman" w:hAnsi="Century Gothic" w:cstheme="minorHAnsi"/>
                <w:b/>
                <w:bCs/>
                <w:noProof/>
                <w:kern w:val="32"/>
              </w:rPr>
              <w:t>Αγορές, Ανταλλαγές, Εκποιήσεις, Αντιπαροχές Ακινήτων</w:t>
            </w:r>
            <w:r>
              <w:rPr>
                <w:noProof/>
                <w:webHidden/>
              </w:rPr>
              <w:tab/>
            </w:r>
            <w:r>
              <w:rPr>
                <w:noProof/>
                <w:webHidden/>
              </w:rPr>
              <w:fldChar w:fldCharType="begin"/>
            </w:r>
            <w:r>
              <w:rPr>
                <w:noProof/>
                <w:webHidden/>
              </w:rPr>
              <w:instrText xml:space="preserve"> PAGEREF _Toc141362352 \h </w:instrText>
            </w:r>
            <w:r>
              <w:rPr>
                <w:noProof/>
                <w:webHidden/>
              </w:rPr>
            </w:r>
            <w:r>
              <w:rPr>
                <w:noProof/>
                <w:webHidden/>
              </w:rPr>
              <w:fldChar w:fldCharType="separate"/>
            </w:r>
            <w:r>
              <w:rPr>
                <w:noProof/>
                <w:webHidden/>
              </w:rPr>
              <w:t>9</w:t>
            </w:r>
            <w:r>
              <w:rPr>
                <w:noProof/>
                <w:webHidden/>
              </w:rPr>
              <w:fldChar w:fldCharType="end"/>
            </w:r>
          </w:hyperlink>
        </w:p>
        <w:p w14:paraId="2A8FEA17" w14:textId="1BBF377A" w:rsidR="00043D89" w:rsidRPr="005462CE" w:rsidRDefault="00ED778F" w:rsidP="00043D89">
          <w:pPr>
            <w:rPr>
              <w:rFonts w:ascii="Century Gothic" w:hAnsi="Century Gothic"/>
              <w:sz w:val="20"/>
              <w:szCs w:val="20"/>
            </w:rPr>
          </w:pPr>
          <w:r w:rsidRPr="005462CE">
            <w:rPr>
              <w:rFonts w:ascii="Century Gothic" w:hAnsi="Century Gothic"/>
              <w:b/>
              <w:bCs/>
              <w:noProof/>
              <w:sz w:val="20"/>
              <w:szCs w:val="20"/>
            </w:rPr>
            <w:fldChar w:fldCharType="end"/>
          </w:r>
        </w:p>
      </w:sdtContent>
    </w:sdt>
    <w:p w14:paraId="2A8FEA18" w14:textId="77777777" w:rsidR="00043D89" w:rsidRPr="005462CE" w:rsidRDefault="00043D89" w:rsidP="00043D89">
      <w:pPr>
        <w:spacing w:line="360" w:lineRule="auto"/>
        <w:jc w:val="center"/>
        <w:rPr>
          <w:rFonts w:ascii="Century Gothic" w:hAnsi="Century Gothic" w:cstheme="minorHAnsi"/>
          <w:sz w:val="20"/>
          <w:szCs w:val="20"/>
        </w:rPr>
      </w:pPr>
    </w:p>
    <w:p w14:paraId="2A8FEA19" w14:textId="77777777" w:rsidR="00043D89" w:rsidRPr="005462CE" w:rsidRDefault="00043D89" w:rsidP="00043D89">
      <w:pPr>
        <w:spacing w:line="360" w:lineRule="auto"/>
        <w:jc w:val="center"/>
        <w:rPr>
          <w:rFonts w:ascii="Century Gothic" w:hAnsi="Century Gothic" w:cstheme="minorHAnsi"/>
          <w:sz w:val="20"/>
          <w:szCs w:val="20"/>
        </w:rPr>
      </w:pPr>
    </w:p>
    <w:p w14:paraId="2A8FEA1A" w14:textId="77777777" w:rsidR="002673EE" w:rsidRPr="005462CE" w:rsidRDefault="002673EE">
      <w:pPr>
        <w:spacing w:after="160" w:line="259" w:lineRule="auto"/>
        <w:rPr>
          <w:rFonts w:ascii="Century Gothic" w:hAnsi="Century Gothic" w:cs="Tahoma"/>
          <w:color w:val="000000"/>
          <w:sz w:val="20"/>
          <w:szCs w:val="20"/>
        </w:rPr>
      </w:pPr>
      <w:r w:rsidRPr="005462CE">
        <w:rPr>
          <w:rFonts w:ascii="Century Gothic" w:hAnsi="Century Gothic" w:cs="Tahoma"/>
          <w:color w:val="000000"/>
          <w:sz w:val="20"/>
          <w:szCs w:val="20"/>
        </w:rPr>
        <w:br w:type="page"/>
      </w:r>
    </w:p>
    <w:p w14:paraId="6F10CB70" w14:textId="300D5857" w:rsidR="000D6F99" w:rsidRPr="006A58A4" w:rsidRDefault="000D6F99" w:rsidP="006A58A4">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0" w:name="_Toc141362345"/>
      <w:r w:rsidRPr="006A58A4">
        <w:rPr>
          <w:rFonts w:ascii="Century Gothic" w:eastAsia="Times New Roman" w:hAnsi="Century Gothic" w:cstheme="minorHAnsi"/>
          <w:b/>
          <w:bCs/>
          <w:color w:val="4472C4" w:themeColor="accent1"/>
          <w:kern w:val="32"/>
          <w:sz w:val="20"/>
          <w:szCs w:val="20"/>
        </w:rPr>
        <w:lastRenderedPageBreak/>
        <w:t>Άρθρο 1</w:t>
      </w:r>
      <w:r w:rsidRPr="006A58A4">
        <w:rPr>
          <w:rFonts w:ascii="Century Gothic" w:eastAsia="Times New Roman" w:hAnsi="Century Gothic" w:cstheme="minorHAnsi"/>
          <w:b/>
          <w:bCs/>
          <w:color w:val="4472C4" w:themeColor="accent1"/>
          <w:kern w:val="32"/>
          <w:sz w:val="20"/>
          <w:szCs w:val="20"/>
        </w:rPr>
        <w:tab/>
      </w:r>
      <w:r w:rsidR="00CD038E" w:rsidRPr="006A58A4">
        <w:rPr>
          <w:rFonts w:ascii="Century Gothic" w:eastAsia="Times New Roman" w:hAnsi="Century Gothic" w:cstheme="minorHAnsi"/>
          <w:b/>
          <w:bCs/>
          <w:color w:val="4472C4" w:themeColor="accent1"/>
          <w:kern w:val="32"/>
          <w:sz w:val="20"/>
          <w:szCs w:val="20"/>
        </w:rPr>
        <w:t>Σκοπός</w:t>
      </w:r>
      <w:bookmarkEnd w:id="0"/>
    </w:p>
    <w:p w14:paraId="3D80E47B" w14:textId="77777777" w:rsidR="000D6F99" w:rsidRPr="006A58A4" w:rsidRDefault="000D6F99" w:rsidP="006A58A4">
      <w:pPr>
        <w:spacing w:line="360" w:lineRule="auto"/>
        <w:jc w:val="both"/>
        <w:rPr>
          <w:rFonts w:ascii="Century Gothic" w:hAnsi="Century Gothic"/>
          <w:sz w:val="20"/>
          <w:szCs w:val="20"/>
        </w:rPr>
      </w:pPr>
    </w:p>
    <w:p w14:paraId="794BE7C5" w14:textId="6CAA2213" w:rsidR="000D6F99" w:rsidRPr="006A58A4" w:rsidRDefault="00CD038E" w:rsidP="006A58A4">
      <w:pPr>
        <w:spacing w:line="360" w:lineRule="auto"/>
        <w:jc w:val="both"/>
        <w:rPr>
          <w:rFonts w:ascii="Century Gothic" w:hAnsi="Century Gothic" w:cstheme="minorHAnsi"/>
          <w:color w:val="4472C4" w:themeColor="accent1"/>
          <w:sz w:val="20"/>
          <w:szCs w:val="20"/>
        </w:rPr>
      </w:pPr>
      <w:r w:rsidRPr="006A58A4">
        <w:rPr>
          <w:rFonts w:ascii="Century Gothic" w:hAnsi="Century Gothic"/>
          <w:sz w:val="20"/>
          <w:szCs w:val="20"/>
        </w:rPr>
        <w:t>Ο παρών Κανονισμός έχει σκοπό να καθορίσει τους όρους και τις διαδικασίες της λήψης αποφάσεων και διενέργειας πράξεων και ενεργειών διοίκησης, διαχείρισης, εκμετάλλευσης και διάθεσης, των εκμισθώσεων, μισθώσεων, παραχωρήσεων, εκποιήσεων, ανταλλαγών, αγορών και αντιπαροχών, των ενοχικών και εμπράγματων συμβάσεων, μεταβιβάσεων και συναλλαγών της ακίνητης περιουσίας της Εταιρείας Αξιοποίησης και Διαχείρισης της Περιουσίας του Πανεπιστημίου Κρήτης και του Πανεπιστημίου Κρήτης που διοικεί και διαχειρίζεται η Ε.Α.Δ.Π./Π.Κ.</w:t>
      </w:r>
    </w:p>
    <w:p w14:paraId="6502EF67" w14:textId="77777777" w:rsidR="000D6F99" w:rsidRPr="006A58A4" w:rsidRDefault="000D6F99" w:rsidP="006A58A4">
      <w:pPr>
        <w:spacing w:line="360" w:lineRule="auto"/>
        <w:jc w:val="both"/>
        <w:rPr>
          <w:rFonts w:ascii="Century Gothic" w:hAnsi="Century Gothic" w:cstheme="minorHAnsi"/>
          <w:color w:val="4472C4" w:themeColor="accent1"/>
          <w:sz w:val="20"/>
          <w:szCs w:val="20"/>
        </w:rPr>
      </w:pPr>
    </w:p>
    <w:p w14:paraId="3CA72E64" w14:textId="4FA5C123" w:rsidR="000D6F99" w:rsidRPr="006A58A4" w:rsidRDefault="000D6F99" w:rsidP="006A58A4">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1" w:name="_Toc141362346"/>
      <w:r w:rsidRPr="006A58A4">
        <w:rPr>
          <w:rFonts w:ascii="Century Gothic" w:eastAsia="Times New Roman" w:hAnsi="Century Gothic" w:cstheme="minorHAnsi"/>
          <w:b/>
          <w:bCs/>
          <w:color w:val="4472C4" w:themeColor="accent1"/>
          <w:kern w:val="32"/>
          <w:sz w:val="20"/>
          <w:szCs w:val="20"/>
        </w:rPr>
        <w:t>Άρθρο 2</w:t>
      </w:r>
      <w:r w:rsidRPr="006A58A4">
        <w:rPr>
          <w:rFonts w:ascii="Century Gothic" w:eastAsia="Times New Roman" w:hAnsi="Century Gothic" w:cstheme="minorHAnsi"/>
          <w:b/>
          <w:bCs/>
          <w:color w:val="4472C4" w:themeColor="accent1"/>
          <w:kern w:val="32"/>
          <w:sz w:val="20"/>
          <w:szCs w:val="20"/>
        </w:rPr>
        <w:tab/>
      </w:r>
      <w:r w:rsidR="00CD038E" w:rsidRPr="006A58A4">
        <w:rPr>
          <w:rFonts w:ascii="Century Gothic" w:eastAsia="Times New Roman" w:hAnsi="Century Gothic" w:cstheme="minorHAnsi"/>
          <w:b/>
          <w:bCs/>
          <w:color w:val="4472C4" w:themeColor="accent1"/>
          <w:kern w:val="32"/>
          <w:sz w:val="20"/>
          <w:szCs w:val="20"/>
        </w:rPr>
        <w:t>Πεδίο εφαρμογής</w:t>
      </w:r>
      <w:bookmarkEnd w:id="1"/>
    </w:p>
    <w:p w14:paraId="42C0F34E" w14:textId="77777777" w:rsidR="000D6F99" w:rsidRPr="006A58A4" w:rsidRDefault="000D6F99" w:rsidP="006A58A4">
      <w:pPr>
        <w:spacing w:line="360" w:lineRule="auto"/>
        <w:jc w:val="both"/>
        <w:rPr>
          <w:rFonts w:ascii="Century Gothic" w:hAnsi="Century Gothic" w:cstheme="minorHAnsi"/>
          <w:b/>
          <w:bCs/>
          <w:color w:val="4472C4" w:themeColor="accent1"/>
          <w:kern w:val="32"/>
          <w:sz w:val="20"/>
          <w:szCs w:val="20"/>
        </w:rPr>
      </w:pPr>
    </w:p>
    <w:p w14:paraId="6578A49A" w14:textId="7E0F945C" w:rsidR="000D6F99" w:rsidRPr="006A58A4" w:rsidRDefault="00CD038E" w:rsidP="006A58A4">
      <w:pPr>
        <w:spacing w:line="360" w:lineRule="auto"/>
        <w:jc w:val="both"/>
        <w:rPr>
          <w:rFonts w:ascii="Century Gothic" w:hAnsi="Century Gothic" w:cstheme="minorHAnsi"/>
          <w:b/>
          <w:bCs/>
          <w:color w:val="4472C4" w:themeColor="accent1"/>
          <w:kern w:val="32"/>
          <w:sz w:val="20"/>
          <w:szCs w:val="20"/>
        </w:rPr>
      </w:pPr>
      <w:r w:rsidRPr="006A58A4">
        <w:rPr>
          <w:rFonts w:ascii="Century Gothic" w:hAnsi="Century Gothic"/>
          <w:sz w:val="20"/>
          <w:szCs w:val="20"/>
        </w:rPr>
        <w:t xml:space="preserve">Ο παρών Κανονισμός εφαρμόζεται για όλες τις πράξεις που αφορούν τόσο στα ακίνητα κυριότητας της Εταιρείας όσο και στην ακίνητη περιουσία που διαχειρίζεται η Ε.Α.Δ.Π./Π.Κ. Εξαίρεση αποτελεί η διαχείριση της περιουσίας των κληροδοτημάτων του Πανεπιστημίου Κρήτης, που γίνεται σύμφωνα με τις διατάξεις του </w:t>
      </w:r>
      <w:r w:rsidRPr="006A58A4">
        <w:rPr>
          <w:rFonts w:ascii="Century Gothic" w:hAnsi="Century Gothic"/>
          <w:b/>
          <w:bCs/>
          <w:sz w:val="20"/>
          <w:szCs w:val="20"/>
        </w:rPr>
        <w:t>Ν. 4182/2013</w:t>
      </w:r>
      <w:r w:rsidRPr="006A58A4">
        <w:rPr>
          <w:rFonts w:ascii="Century Gothic" w:hAnsi="Century Gothic"/>
          <w:sz w:val="20"/>
          <w:szCs w:val="20"/>
        </w:rPr>
        <w:t>.</w:t>
      </w:r>
    </w:p>
    <w:p w14:paraId="3D98E586" w14:textId="77777777" w:rsidR="00912B53" w:rsidRPr="006A58A4" w:rsidRDefault="00912B53" w:rsidP="006A58A4">
      <w:pPr>
        <w:spacing w:line="360" w:lineRule="auto"/>
        <w:jc w:val="both"/>
        <w:rPr>
          <w:rFonts w:ascii="Century Gothic" w:hAnsi="Century Gothic" w:cstheme="minorHAnsi"/>
          <w:b/>
          <w:bCs/>
          <w:color w:val="4472C4" w:themeColor="accent1"/>
          <w:kern w:val="32"/>
          <w:sz w:val="20"/>
          <w:szCs w:val="20"/>
        </w:rPr>
      </w:pPr>
    </w:p>
    <w:p w14:paraId="65B427DF" w14:textId="22CB2925" w:rsidR="000D6F99" w:rsidRPr="006A58A4" w:rsidRDefault="000D6F99" w:rsidP="006A58A4">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2" w:name="_Toc141362347"/>
      <w:r w:rsidRPr="006A58A4">
        <w:rPr>
          <w:rFonts w:ascii="Century Gothic" w:eastAsia="Times New Roman" w:hAnsi="Century Gothic" w:cstheme="minorHAnsi"/>
          <w:b/>
          <w:bCs/>
          <w:color w:val="4472C4" w:themeColor="accent1"/>
          <w:kern w:val="32"/>
          <w:sz w:val="20"/>
          <w:szCs w:val="20"/>
        </w:rPr>
        <w:t>Άρθρο 3</w:t>
      </w:r>
      <w:r w:rsidRPr="006A58A4">
        <w:rPr>
          <w:rFonts w:ascii="Century Gothic" w:eastAsia="Times New Roman" w:hAnsi="Century Gothic" w:cstheme="minorHAnsi"/>
          <w:b/>
          <w:bCs/>
          <w:color w:val="4472C4" w:themeColor="accent1"/>
          <w:kern w:val="32"/>
          <w:sz w:val="20"/>
          <w:szCs w:val="20"/>
        </w:rPr>
        <w:tab/>
      </w:r>
      <w:r w:rsidR="00CD038E" w:rsidRPr="006A58A4">
        <w:rPr>
          <w:rFonts w:ascii="Century Gothic" w:eastAsia="Times New Roman" w:hAnsi="Century Gothic" w:cstheme="minorHAnsi"/>
          <w:b/>
          <w:bCs/>
          <w:color w:val="4472C4" w:themeColor="accent1"/>
          <w:kern w:val="32"/>
          <w:sz w:val="20"/>
          <w:szCs w:val="20"/>
        </w:rPr>
        <w:t>Προϋποθέσεις διαχείρισης</w:t>
      </w:r>
      <w:bookmarkEnd w:id="2"/>
    </w:p>
    <w:p w14:paraId="7D43224C" w14:textId="77777777" w:rsidR="007E5753" w:rsidRPr="006A58A4" w:rsidRDefault="007E5753" w:rsidP="006A58A4">
      <w:pPr>
        <w:tabs>
          <w:tab w:val="left" w:pos="426"/>
        </w:tabs>
        <w:spacing w:line="360" w:lineRule="auto"/>
        <w:ind w:left="709" w:right="62"/>
        <w:jc w:val="both"/>
        <w:rPr>
          <w:rFonts w:ascii="Century Gothic" w:hAnsi="Century Gothic" w:cstheme="minorHAnsi"/>
          <w:b/>
          <w:bCs/>
          <w:sz w:val="20"/>
          <w:szCs w:val="20"/>
        </w:rPr>
      </w:pPr>
    </w:p>
    <w:p w14:paraId="522AA8C9" w14:textId="77777777" w:rsidR="00CD038E" w:rsidRPr="006A58A4" w:rsidRDefault="00CD038E"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Για τη διαχείριση ακίνητης περιουσίας του Πανεπιστημίου Κρήτης από την Ε.Α.Δ.Π./Π.Κ. θα πρέπει να ικανοποιούνται οι παρακάτω προϋποθέσεις: </w:t>
      </w:r>
    </w:p>
    <w:p w14:paraId="4999FF82" w14:textId="6BA6B103" w:rsidR="00CD038E" w:rsidRPr="006A58A4" w:rsidRDefault="00CD038E" w:rsidP="006A58A4">
      <w:pPr>
        <w:pStyle w:val="Default"/>
        <w:numPr>
          <w:ilvl w:val="0"/>
          <w:numId w:val="63"/>
        </w:numPr>
        <w:spacing w:after="147" w:line="360" w:lineRule="auto"/>
        <w:jc w:val="both"/>
        <w:rPr>
          <w:rFonts w:ascii="Century Gothic" w:hAnsi="Century Gothic"/>
          <w:sz w:val="20"/>
          <w:szCs w:val="20"/>
        </w:rPr>
      </w:pPr>
      <w:r w:rsidRPr="006A58A4">
        <w:rPr>
          <w:rFonts w:ascii="Century Gothic" w:hAnsi="Century Gothic"/>
          <w:sz w:val="20"/>
          <w:szCs w:val="20"/>
        </w:rPr>
        <w:t xml:space="preserve">Να έχουν τεθεί τα ακίνητα υπό τη διαχείριση της Ε.Α.Δ.Π./Π.Κ. με απόφαση του Συμβουλίου Διοίκησης ή / και να έχουν συμπεριληφθεί στην προγραμματική σύμβαση με το Πανεπιστήμιο Κρήτης. </w:t>
      </w:r>
    </w:p>
    <w:p w14:paraId="33EC0BEC" w14:textId="1192867B" w:rsidR="00CD038E" w:rsidRPr="006A58A4" w:rsidRDefault="00CD038E" w:rsidP="006A58A4">
      <w:pPr>
        <w:pStyle w:val="Default"/>
        <w:numPr>
          <w:ilvl w:val="0"/>
          <w:numId w:val="63"/>
        </w:numPr>
        <w:spacing w:line="360" w:lineRule="auto"/>
        <w:jc w:val="both"/>
        <w:rPr>
          <w:rFonts w:ascii="Century Gothic" w:hAnsi="Century Gothic"/>
          <w:sz w:val="20"/>
          <w:szCs w:val="20"/>
        </w:rPr>
      </w:pPr>
      <w:r w:rsidRPr="006A58A4">
        <w:rPr>
          <w:rFonts w:ascii="Century Gothic" w:hAnsi="Century Gothic"/>
          <w:sz w:val="20"/>
          <w:szCs w:val="20"/>
        </w:rPr>
        <w:t xml:space="preserve">Να μην παρακωλύεται η εκπαιδευτική, ερευνητική και διοικητική λειτουργία του Πανεπιστημίου Κρήτης. </w:t>
      </w:r>
    </w:p>
    <w:p w14:paraId="42123625" w14:textId="77777777" w:rsidR="009A2D6A" w:rsidRPr="006A58A4" w:rsidRDefault="009A2D6A" w:rsidP="006A58A4">
      <w:pPr>
        <w:spacing w:line="360" w:lineRule="auto"/>
        <w:jc w:val="both"/>
        <w:rPr>
          <w:rFonts w:ascii="Century Gothic" w:hAnsi="Century Gothic"/>
          <w:sz w:val="20"/>
          <w:szCs w:val="20"/>
        </w:rPr>
      </w:pPr>
    </w:p>
    <w:p w14:paraId="562B4D1B" w14:textId="0544FCA7" w:rsidR="007E5753" w:rsidRPr="002056E4" w:rsidRDefault="000D6F99" w:rsidP="002056E4">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3" w:name="_Toc141362348"/>
      <w:r w:rsidRPr="006A58A4">
        <w:rPr>
          <w:rFonts w:ascii="Century Gothic" w:eastAsia="Times New Roman" w:hAnsi="Century Gothic" w:cstheme="minorHAnsi"/>
          <w:b/>
          <w:bCs/>
          <w:color w:val="4472C4" w:themeColor="accent1"/>
          <w:kern w:val="32"/>
          <w:sz w:val="20"/>
          <w:szCs w:val="20"/>
        </w:rPr>
        <w:t>Άρθρο 4</w:t>
      </w:r>
      <w:r w:rsidRPr="006A58A4">
        <w:rPr>
          <w:rFonts w:ascii="Century Gothic" w:eastAsia="Times New Roman" w:hAnsi="Century Gothic" w:cstheme="minorHAnsi"/>
          <w:b/>
          <w:bCs/>
          <w:color w:val="4472C4" w:themeColor="accent1"/>
          <w:kern w:val="32"/>
          <w:sz w:val="20"/>
          <w:szCs w:val="20"/>
        </w:rPr>
        <w:tab/>
      </w:r>
      <w:r w:rsidR="00CD038E" w:rsidRPr="006A58A4">
        <w:rPr>
          <w:rFonts w:ascii="Century Gothic" w:eastAsia="Times New Roman" w:hAnsi="Century Gothic" w:cstheme="minorHAnsi"/>
          <w:b/>
          <w:bCs/>
          <w:color w:val="4472C4" w:themeColor="accent1"/>
          <w:kern w:val="32"/>
          <w:sz w:val="20"/>
          <w:szCs w:val="20"/>
        </w:rPr>
        <w:t>Αρμοδιότητες - Υποχρεώσεις Εταιρείας</w:t>
      </w:r>
      <w:bookmarkEnd w:id="3"/>
    </w:p>
    <w:p w14:paraId="233AB705" w14:textId="77777777" w:rsidR="006A58A4" w:rsidRDefault="00CD038E" w:rsidP="006A58A4">
      <w:pPr>
        <w:pStyle w:val="Default"/>
        <w:numPr>
          <w:ilvl w:val="0"/>
          <w:numId w:val="64"/>
        </w:numPr>
        <w:spacing w:line="360" w:lineRule="auto"/>
        <w:jc w:val="both"/>
        <w:rPr>
          <w:rFonts w:ascii="Century Gothic" w:hAnsi="Century Gothic"/>
          <w:sz w:val="20"/>
          <w:szCs w:val="20"/>
        </w:rPr>
      </w:pPr>
      <w:r w:rsidRPr="006A58A4">
        <w:rPr>
          <w:rFonts w:ascii="Century Gothic" w:hAnsi="Century Gothic"/>
          <w:sz w:val="20"/>
          <w:szCs w:val="20"/>
        </w:rPr>
        <w:t xml:space="preserve">Αποστολή της Εταιρείας είναι η διαχείριση και αξιοποίηση της ακίνητης περιουσίας του Πανεπιστημίου Κρήτης, σύμφωνα με τις αρχές της διαφάνειας και της χρηστής οικονομικής διαχείρισης, με σκοπό την προώθηση της αποτελεσματικότερης διαχείρισής τους και την πλήρη αξιοποίηση των δυνατοτήτων τους, με κανόνες ιδιωτικής οικονομίας, καθώς και τη διασφάλιση και μεγιστοποίηση της αξίας τους, των προσόδων και της οικονομικής απόδοσής τους προς εξυπηρέτηση της αποστολής του Πανεπιστημίου Κρήτης. </w:t>
      </w:r>
    </w:p>
    <w:p w14:paraId="18B0B66C" w14:textId="1E8C0D2A" w:rsidR="00CD038E" w:rsidRDefault="00CD038E" w:rsidP="006A58A4">
      <w:pPr>
        <w:pStyle w:val="Default"/>
        <w:numPr>
          <w:ilvl w:val="0"/>
          <w:numId w:val="64"/>
        </w:numPr>
        <w:spacing w:line="360" w:lineRule="auto"/>
        <w:jc w:val="both"/>
        <w:rPr>
          <w:rFonts w:ascii="Century Gothic" w:hAnsi="Century Gothic"/>
          <w:sz w:val="20"/>
          <w:szCs w:val="20"/>
        </w:rPr>
      </w:pPr>
      <w:r w:rsidRPr="006A58A4">
        <w:rPr>
          <w:rFonts w:ascii="Century Gothic" w:hAnsi="Century Gothic"/>
          <w:sz w:val="20"/>
          <w:szCs w:val="20"/>
        </w:rPr>
        <w:t xml:space="preserve">Στα πλαίσια της ως άνω αποστολής, η Ε.Α.Δ.Π./Π.Κ. δύναται να ασκεί τις παρακάτω δραστηριότητες: </w:t>
      </w:r>
    </w:p>
    <w:p w14:paraId="0DB143DA" w14:textId="77777777" w:rsidR="002056E4" w:rsidRPr="006A58A4" w:rsidRDefault="002056E4" w:rsidP="002056E4">
      <w:pPr>
        <w:pStyle w:val="Default"/>
        <w:pageBreakBefore/>
        <w:spacing w:line="360" w:lineRule="auto"/>
        <w:ind w:left="720"/>
        <w:jc w:val="both"/>
        <w:rPr>
          <w:rFonts w:ascii="Century Gothic" w:hAnsi="Century Gothic"/>
          <w:color w:val="auto"/>
          <w:sz w:val="20"/>
          <w:szCs w:val="20"/>
        </w:rPr>
      </w:pPr>
      <w:r w:rsidRPr="006A58A4">
        <w:rPr>
          <w:rFonts w:ascii="Century Gothic" w:hAnsi="Century Gothic"/>
          <w:color w:val="auto"/>
          <w:sz w:val="20"/>
          <w:szCs w:val="20"/>
        </w:rPr>
        <w:lastRenderedPageBreak/>
        <w:t xml:space="preserve">α) η εκμίσθωση ή παραχώρηση της χρήσης της ακίνητης και κινητής περιουσίας που τίθεται υπό τη διοίκηση και διαχείριση της Εταιρείας, </w:t>
      </w:r>
    </w:p>
    <w:p w14:paraId="6484B093" w14:textId="77777777" w:rsidR="002056E4" w:rsidRPr="006A58A4" w:rsidRDefault="002056E4" w:rsidP="002056E4">
      <w:pPr>
        <w:pStyle w:val="Default"/>
        <w:spacing w:line="360" w:lineRule="auto"/>
        <w:ind w:left="720"/>
        <w:jc w:val="both"/>
        <w:rPr>
          <w:rFonts w:ascii="Century Gothic" w:hAnsi="Century Gothic"/>
          <w:color w:val="auto"/>
          <w:sz w:val="20"/>
          <w:szCs w:val="20"/>
        </w:rPr>
      </w:pPr>
      <w:r w:rsidRPr="006A58A4">
        <w:rPr>
          <w:rFonts w:ascii="Century Gothic" w:hAnsi="Century Gothic"/>
          <w:color w:val="auto"/>
          <w:sz w:val="20"/>
          <w:szCs w:val="20"/>
        </w:rPr>
        <w:t xml:space="preserve">β) η διασφάλιση και προστασία της ακίνητης περιουσίας του Α.Ε.Ι., </w:t>
      </w:r>
    </w:p>
    <w:p w14:paraId="5176E1F3" w14:textId="77777777" w:rsidR="002056E4" w:rsidRPr="006A58A4" w:rsidRDefault="002056E4" w:rsidP="002056E4">
      <w:pPr>
        <w:pStyle w:val="Default"/>
        <w:spacing w:line="360" w:lineRule="auto"/>
        <w:ind w:left="720"/>
        <w:jc w:val="both"/>
        <w:rPr>
          <w:rFonts w:ascii="Century Gothic" w:hAnsi="Century Gothic"/>
          <w:color w:val="auto"/>
          <w:sz w:val="20"/>
          <w:szCs w:val="20"/>
        </w:rPr>
      </w:pPr>
      <w:r w:rsidRPr="006A58A4">
        <w:rPr>
          <w:rFonts w:ascii="Century Gothic" w:hAnsi="Century Gothic"/>
          <w:color w:val="auto"/>
          <w:sz w:val="20"/>
          <w:szCs w:val="20"/>
        </w:rPr>
        <w:t xml:space="preserve">γ) η απογραφή και η τήρηση αρχείου της ακίνητης περιουσίας του Α.Ε.Ι., των τίτλων ιδιοκτησίας της και κάθε άλλου σχετικού εγγράφου, καθώς και η </w:t>
      </w:r>
      <w:proofErr w:type="spellStart"/>
      <w:r w:rsidRPr="006A58A4">
        <w:rPr>
          <w:rFonts w:ascii="Century Gothic" w:hAnsi="Century Gothic"/>
          <w:color w:val="auto"/>
          <w:sz w:val="20"/>
          <w:szCs w:val="20"/>
        </w:rPr>
        <w:t>ψηφιοποίησή</w:t>
      </w:r>
      <w:proofErr w:type="spellEnd"/>
      <w:r w:rsidRPr="006A58A4">
        <w:rPr>
          <w:rFonts w:ascii="Century Gothic" w:hAnsi="Century Gothic"/>
          <w:color w:val="auto"/>
          <w:sz w:val="20"/>
          <w:szCs w:val="20"/>
        </w:rPr>
        <w:t xml:space="preserve"> του, </w:t>
      </w:r>
    </w:p>
    <w:p w14:paraId="58C70C5B" w14:textId="77777777" w:rsidR="002056E4" w:rsidRPr="006A58A4" w:rsidRDefault="002056E4" w:rsidP="002056E4">
      <w:pPr>
        <w:pStyle w:val="Default"/>
        <w:spacing w:line="360" w:lineRule="auto"/>
        <w:ind w:left="720"/>
        <w:jc w:val="both"/>
        <w:rPr>
          <w:rFonts w:ascii="Century Gothic" w:hAnsi="Century Gothic"/>
          <w:color w:val="auto"/>
          <w:sz w:val="20"/>
          <w:szCs w:val="20"/>
        </w:rPr>
      </w:pPr>
      <w:r w:rsidRPr="006A58A4">
        <w:rPr>
          <w:rFonts w:ascii="Century Gothic" w:hAnsi="Century Gothic"/>
          <w:color w:val="auto"/>
          <w:sz w:val="20"/>
          <w:szCs w:val="20"/>
        </w:rPr>
        <w:t xml:space="preserve">δ) η εκπόνηση και ανάθεση μελετών για την αξιοποίηση της ακίνητης περιουσίας του Α.Ε.Ι., </w:t>
      </w:r>
    </w:p>
    <w:p w14:paraId="6731DA2B" w14:textId="77777777" w:rsidR="002056E4" w:rsidRPr="006A58A4" w:rsidRDefault="002056E4" w:rsidP="002056E4">
      <w:pPr>
        <w:pStyle w:val="Default"/>
        <w:spacing w:line="360" w:lineRule="auto"/>
        <w:ind w:left="720"/>
        <w:jc w:val="both"/>
        <w:rPr>
          <w:rFonts w:ascii="Century Gothic" w:hAnsi="Century Gothic"/>
          <w:color w:val="auto"/>
          <w:sz w:val="20"/>
          <w:szCs w:val="20"/>
        </w:rPr>
      </w:pPr>
      <w:r w:rsidRPr="006A58A4">
        <w:rPr>
          <w:rFonts w:ascii="Century Gothic" w:hAnsi="Century Gothic"/>
          <w:color w:val="auto"/>
          <w:sz w:val="20"/>
          <w:szCs w:val="20"/>
        </w:rPr>
        <w:t xml:space="preserve">ε) η εκπόνηση και ανάθεση οικονομικών και τεχνικών μελετών, μελετών κατασκευής και συντήρησης, υπηρεσιών επίβλεψης, διοίκησης, οργάνωσης και διαχείρισης ακινήτων και τεχνικών έργων, καθώς και κάθε μελετητικού και συμβουλευτικού έργου και υπηρεσίας, για την ακίνητη περιουσία που διοικεί και διαχειρίζεται η Εταιρεία για λογαριασμό του Α.Ε.Ι., εφόσον αυτό απαιτείται, </w:t>
      </w:r>
    </w:p>
    <w:p w14:paraId="7E8B9F06" w14:textId="77777777" w:rsidR="002056E4" w:rsidRPr="006A58A4" w:rsidRDefault="002056E4" w:rsidP="002056E4">
      <w:pPr>
        <w:pStyle w:val="Default"/>
        <w:spacing w:line="360" w:lineRule="auto"/>
        <w:ind w:left="720"/>
        <w:jc w:val="both"/>
        <w:rPr>
          <w:rFonts w:ascii="Century Gothic" w:hAnsi="Century Gothic"/>
          <w:color w:val="auto"/>
          <w:sz w:val="20"/>
          <w:szCs w:val="20"/>
        </w:rPr>
      </w:pPr>
      <w:proofErr w:type="spellStart"/>
      <w:r w:rsidRPr="006A58A4">
        <w:rPr>
          <w:rFonts w:ascii="Century Gothic" w:hAnsi="Century Gothic"/>
          <w:color w:val="auto"/>
          <w:sz w:val="20"/>
          <w:szCs w:val="20"/>
        </w:rPr>
        <w:t>στ</w:t>
      </w:r>
      <w:proofErr w:type="spellEnd"/>
      <w:r w:rsidRPr="006A58A4">
        <w:rPr>
          <w:rFonts w:ascii="Century Gothic" w:hAnsi="Century Gothic"/>
          <w:color w:val="auto"/>
          <w:sz w:val="20"/>
          <w:szCs w:val="20"/>
        </w:rPr>
        <w:t xml:space="preserve">) η ανάθεση και ανάληψη, επίβλεψη και κατασκευή τεχνικών έργων, όπως οικοδομικών, ηλεκτρολογικών, μηχανολογικών, ενεργειακών, υδραυλικών, έργων για τη συντήρηση, εκσυγχρονισμό και ανακαίνιση των ακινήτων, καθώς και κάθε είδους κατασκευαστικού έργου για την ακίνητη περιουσία που διοικεί και διαχειρίζεται, </w:t>
      </w:r>
    </w:p>
    <w:p w14:paraId="4D60AF9A" w14:textId="77777777" w:rsidR="002056E4" w:rsidRPr="006A58A4" w:rsidRDefault="002056E4" w:rsidP="002056E4">
      <w:pPr>
        <w:pStyle w:val="Default"/>
        <w:spacing w:line="360" w:lineRule="auto"/>
        <w:ind w:left="720"/>
        <w:jc w:val="both"/>
        <w:rPr>
          <w:rFonts w:ascii="Century Gothic" w:hAnsi="Century Gothic"/>
          <w:color w:val="auto"/>
          <w:sz w:val="20"/>
          <w:szCs w:val="20"/>
        </w:rPr>
      </w:pPr>
      <w:r w:rsidRPr="006A58A4">
        <w:rPr>
          <w:rFonts w:ascii="Century Gothic" w:hAnsi="Century Gothic"/>
          <w:color w:val="auto"/>
          <w:sz w:val="20"/>
          <w:szCs w:val="20"/>
        </w:rPr>
        <w:t xml:space="preserve">ζ) η παραχώρηση χρήσης επ’ αμοιβή αμφιθεάτρων, χώρων, εξοπλισμού και λοιπών υποδομών του Α.Ε.Ι., για τη διοργάνωση ιδίως συνεδρίων, ημερίδων, σεμιναρίων και καλλιτεχνικών εκδηλώσεων, σε τρίτα φυσικά ή νομικά πρόσωπα, εφόσον δεν παρακωλύεται η εκπαιδευτική, ερευνητική και διοικητική λειτουργία του Ιδρύματος, </w:t>
      </w:r>
    </w:p>
    <w:p w14:paraId="1FF404C5" w14:textId="113D7BB1" w:rsidR="002056E4" w:rsidRDefault="002056E4" w:rsidP="002056E4">
      <w:pPr>
        <w:pStyle w:val="Default"/>
        <w:spacing w:line="360" w:lineRule="auto"/>
        <w:ind w:left="720"/>
        <w:jc w:val="both"/>
        <w:rPr>
          <w:rFonts w:ascii="Century Gothic" w:hAnsi="Century Gothic"/>
          <w:sz w:val="20"/>
          <w:szCs w:val="20"/>
        </w:rPr>
      </w:pPr>
      <w:r w:rsidRPr="006A58A4">
        <w:rPr>
          <w:rFonts w:ascii="Century Gothic" w:hAnsi="Century Gothic"/>
          <w:color w:val="auto"/>
          <w:sz w:val="20"/>
          <w:szCs w:val="20"/>
        </w:rPr>
        <w:t xml:space="preserve">η) η παραχώρηση χρήσης επ’ αμοιβή χώρων και λοιπών υποδομών του Ιδρύματος για τη στήριξη νεοφυών επιχειρήσεων μεταπτυχιακών φοιτητών, υποψήφιων διδακτόρων και </w:t>
      </w:r>
      <w:proofErr w:type="spellStart"/>
      <w:r w:rsidRPr="006A58A4">
        <w:rPr>
          <w:rFonts w:ascii="Century Gothic" w:hAnsi="Century Gothic"/>
          <w:color w:val="auto"/>
          <w:sz w:val="20"/>
          <w:szCs w:val="20"/>
        </w:rPr>
        <w:t>μεταδιδακτόρων</w:t>
      </w:r>
      <w:proofErr w:type="spellEnd"/>
      <w:r w:rsidRPr="006A58A4">
        <w:rPr>
          <w:rFonts w:ascii="Century Gothic" w:hAnsi="Century Gothic"/>
          <w:color w:val="auto"/>
          <w:sz w:val="20"/>
          <w:szCs w:val="20"/>
        </w:rPr>
        <w:t>, εφόσον δεν παρακωλύεται η εκπαιδευτική, ερευνητική και διοικητική λειτουργία του Ιδρύματος.</w:t>
      </w:r>
    </w:p>
    <w:p w14:paraId="772CD340" w14:textId="77777777" w:rsidR="002056E4" w:rsidRDefault="002056E4" w:rsidP="002056E4">
      <w:pPr>
        <w:pStyle w:val="Default"/>
        <w:spacing w:line="360" w:lineRule="auto"/>
        <w:jc w:val="both"/>
        <w:rPr>
          <w:rFonts w:ascii="Century Gothic" w:hAnsi="Century Gothic"/>
          <w:sz w:val="20"/>
          <w:szCs w:val="20"/>
        </w:rPr>
      </w:pPr>
    </w:p>
    <w:p w14:paraId="55C8E516" w14:textId="33F3DA89" w:rsidR="002056E4" w:rsidRPr="006A58A4" w:rsidRDefault="002056E4" w:rsidP="002056E4">
      <w:pPr>
        <w:pStyle w:val="Default"/>
        <w:numPr>
          <w:ilvl w:val="0"/>
          <w:numId w:val="64"/>
        </w:numPr>
        <w:spacing w:line="360" w:lineRule="auto"/>
        <w:jc w:val="both"/>
        <w:rPr>
          <w:rFonts w:ascii="Century Gothic" w:hAnsi="Century Gothic"/>
          <w:color w:val="auto"/>
          <w:sz w:val="20"/>
          <w:szCs w:val="20"/>
        </w:rPr>
      </w:pPr>
      <w:r w:rsidRPr="006A58A4">
        <w:rPr>
          <w:rFonts w:ascii="Century Gothic" w:hAnsi="Century Gothic"/>
          <w:color w:val="auto"/>
          <w:sz w:val="20"/>
          <w:szCs w:val="20"/>
        </w:rPr>
        <w:t xml:space="preserve">Η Εταιρεία ασκεί τις αρμοδιότητες, τις εξουσίες και τα δικαιώματα του Πανεπιστημίου Κρήτης, στην ακίνητη περιουσία του, ως εντολοδόχος και αντιπρόσωπος του Πανεπιστημίου Κρήτης, αποκλειστικά για λογαριασμό και προς όφελός του, στο πλαίσιο εκπλήρωσης των υποχρεώσεων που απορρέουν από την προγραμματική σύμβαση. </w:t>
      </w:r>
    </w:p>
    <w:p w14:paraId="402F7E80" w14:textId="56B16557" w:rsidR="002056E4" w:rsidRPr="002056E4" w:rsidRDefault="002056E4" w:rsidP="006A58A4">
      <w:pPr>
        <w:pStyle w:val="a7"/>
        <w:numPr>
          <w:ilvl w:val="0"/>
          <w:numId w:val="64"/>
        </w:numPr>
        <w:spacing w:line="360" w:lineRule="auto"/>
        <w:jc w:val="both"/>
        <w:rPr>
          <w:rFonts w:ascii="Century Gothic" w:hAnsi="Century Gothic" w:cs="Calibri"/>
          <w:sz w:val="20"/>
          <w:szCs w:val="20"/>
        </w:rPr>
      </w:pPr>
      <w:r w:rsidRPr="002056E4">
        <w:rPr>
          <w:rFonts w:ascii="Century Gothic" w:hAnsi="Century Gothic"/>
          <w:sz w:val="20"/>
          <w:szCs w:val="20"/>
        </w:rPr>
        <w:t xml:space="preserve">Η Εταιρεία εξαιρείται του Π.Δ. 715/1979 (Α’ 212) και του ν. 4412/2016 (Α’ 147) για διαγωνιστικές διαδικασίες κάτω των ορίων του </w:t>
      </w:r>
      <w:proofErr w:type="spellStart"/>
      <w:r w:rsidRPr="002056E4">
        <w:rPr>
          <w:rFonts w:ascii="Century Gothic" w:hAnsi="Century Gothic"/>
          <w:sz w:val="20"/>
          <w:szCs w:val="20"/>
        </w:rPr>
        <w:t>ενωσιακού</w:t>
      </w:r>
      <w:proofErr w:type="spellEnd"/>
      <w:r w:rsidRPr="002056E4">
        <w:rPr>
          <w:rFonts w:ascii="Century Gothic" w:hAnsi="Century Gothic"/>
          <w:sz w:val="20"/>
          <w:szCs w:val="20"/>
        </w:rPr>
        <w:t xml:space="preserve"> δικαίου.</w:t>
      </w:r>
    </w:p>
    <w:p w14:paraId="4211F8A6" w14:textId="77777777" w:rsidR="004974B5" w:rsidRPr="006A58A4" w:rsidRDefault="004974B5" w:rsidP="006A58A4">
      <w:pPr>
        <w:spacing w:line="360" w:lineRule="auto"/>
        <w:jc w:val="both"/>
        <w:rPr>
          <w:rFonts w:ascii="Century Gothic" w:hAnsi="Century Gothic" w:cstheme="minorHAnsi"/>
          <w:b/>
          <w:bCs/>
          <w:color w:val="4472C4" w:themeColor="accent1"/>
          <w:kern w:val="32"/>
          <w:sz w:val="20"/>
          <w:szCs w:val="20"/>
        </w:rPr>
      </w:pPr>
    </w:p>
    <w:p w14:paraId="467CD43E" w14:textId="7E909D43" w:rsidR="004974B5" w:rsidRPr="006A58A4" w:rsidRDefault="004974B5" w:rsidP="006A58A4">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4" w:name="_Toc141362349"/>
      <w:r w:rsidRPr="006A58A4">
        <w:rPr>
          <w:rFonts w:ascii="Century Gothic" w:eastAsia="Times New Roman" w:hAnsi="Century Gothic" w:cstheme="minorHAnsi"/>
          <w:b/>
          <w:bCs/>
          <w:color w:val="4472C4" w:themeColor="accent1"/>
          <w:kern w:val="32"/>
          <w:sz w:val="20"/>
          <w:szCs w:val="20"/>
        </w:rPr>
        <w:t>Άρθρο 5</w:t>
      </w:r>
      <w:r w:rsidRPr="006A58A4">
        <w:rPr>
          <w:rFonts w:ascii="Century Gothic" w:eastAsia="Times New Roman" w:hAnsi="Century Gothic" w:cstheme="minorHAnsi"/>
          <w:b/>
          <w:bCs/>
          <w:color w:val="4472C4" w:themeColor="accent1"/>
          <w:kern w:val="32"/>
          <w:sz w:val="20"/>
          <w:szCs w:val="20"/>
        </w:rPr>
        <w:tab/>
      </w:r>
      <w:r w:rsidR="00CD038E" w:rsidRPr="006A58A4">
        <w:rPr>
          <w:rFonts w:ascii="Century Gothic" w:eastAsia="Times New Roman" w:hAnsi="Century Gothic" w:cstheme="minorHAnsi"/>
          <w:b/>
          <w:bCs/>
          <w:color w:val="4472C4" w:themeColor="accent1"/>
          <w:kern w:val="32"/>
          <w:sz w:val="20"/>
          <w:szCs w:val="20"/>
        </w:rPr>
        <w:t>Καταγραφή ακίνητης περιουσίας</w:t>
      </w:r>
      <w:bookmarkEnd w:id="4"/>
    </w:p>
    <w:p w14:paraId="756E44F7" w14:textId="77777777" w:rsidR="00EC4BEF" w:rsidRPr="006A58A4" w:rsidRDefault="00EC4BEF" w:rsidP="006A58A4">
      <w:pPr>
        <w:pStyle w:val="CharCharChar"/>
        <w:rPr>
          <w:rFonts w:ascii="Century Gothic" w:hAnsi="Century Gothic" w:cstheme="minorHAnsi"/>
          <w:sz w:val="20"/>
          <w:szCs w:val="20"/>
        </w:rPr>
      </w:pPr>
    </w:p>
    <w:p w14:paraId="50A8A771" w14:textId="7098D4D7" w:rsidR="00CD038E" w:rsidRPr="002056E4" w:rsidRDefault="00CD038E"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Η Εταιρεία, σε συνεργασία με τις υπηρεσίες του Πανεπιστημίου Κρήτης, έχει την υποχρέωση να καταγράψει όλα τα ακίνητα που της έχουν διατεθεί και να ψηφιοποιήσει ολόκληρο το διαθέσιμο</w:t>
      </w:r>
    </w:p>
    <w:p w14:paraId="712C6BA5" w14:textId="77777777" w:rsidR="00CD038E" w:rsidRPr="006A58A4" w:rsidRDefault="00CD038E" w:rsidP="006A58A4">
      <w:pPr>
        <w:pStyle w:val="Default"/>
        <w:pageBreakBefore/>
        <w:spacing w:line="360" w:lineRule="auto"/>
        <w:jc w:val="both"/>
        <w:rPr>
          <w:rFonts w:ascii="Century Gothic" w:hAnsi="Century Gothic"/>
          <w:color w:val="auto"/>
          <w:sz w:val="20"/>
          <w:szCs w:val="20"/>
        </w:rPr>
      </w:pPr>
      <w:r w:rsidRPr="006A58A4">
        <w:rPr>
          <w:rFonts w:ascii="Century Gothic" w:hAnsi="Century Gothic"/>
          <w:color w:val="auto"/>
          <w:sz w:val="20"/>
          <w:szCs w:val="20"/>
        </w:rPr>
        <w:lastRenderedPageBreak/>
        <w:t xml:space="preserve">αρχείο ανά ακίνητο (όπως για παράδειγμα τίτλοι ιδιοκτησίας, πιστοποιητικά ενεργειακής απόδοσης, κατόψεις, κτηματολογικά αποσπάσματα, άδεια οικοδομής </w:t>
      </w:r>
      <w:proofErr w:type="spellStart"/>
      <w:r w:rsidRPr="006A58A4">
        <w:rPr>
          <w:rFonts w:ascii="Century Gothic" w:hAnsi="Century Gothic"/>
          <w:color w:val="auto"/>
          <w:sz w:val="20"/>
          <w:szCs w:val="20"/>
        </w:rPr>
        <w:t>κλπ</w:t>
      </w:r>
      <w:proofErr w:type="spellEnd"/>
      <w:r w:rsidRPr="006A58A4">
        <w:rPr>
          <w:rFonts w:ascii="Century Gothic" w:hAnsi="Century Gothic"/>
          <w:color w:val="auto"/>
          <w:sz w:val="20"/>
          <w:szCs w:val="20"/>
        </w:rPr>
        <w:t xml:space="preserve">). </w:t>
      </w:r>
    </w:p>
    <w:p w14:paraId="3EEBB0B6" w14:textId="502A91BA" w:rsidR="00EC4BEF" w:rsidRPr="006A58A4" w:rsidRDefault="00CD038E" w:rsidP="006A58A4">
      <w:pPr>
        <w:spacing w:line="360" w:lineRule="auto"/>
        <w:jc w:val="both"/>
        <w:rPr>
          <w:rFonts w:ascii="Century Gothic" w:hAnsi="Century Gothic" w:cstheme="minorHAnsi"/>
          <w:sz w:val="20"/>
          <w:szCs w:val="20"/>
        </w:rPr>
      </w:pPr>
      <w:r w:rsidRPr="006A58A4">
        <w:rPr>
          <w:rFonts w:ascii="Century Gothic" w:hAnsi="Century Gothic"/>
          <w:sz w:val="20"/>
          <w:szCs w:val="20"/>
        </w:rPr>
        <w:t>Ακολούθως, η Εταιρεία δύναται να καταρτίζει σχέδιο αξιοποίησης για κάθε ακίνητο, που θα περιλαμβάνει την παρούσα κατάσταση, τις ανάγκες, τα προβλήματα, τις ελλείψεις και τις προοπτικές αξιοποίησης.</w:t>
      </w:r>
    </w:p>
    <w:p w14:paraId="0766DDBA" w14:textId="77777777" w:rsidR="007E5753" w:rsidRPr="006A58A4" w:rsidRDefault="007E5753" w:rsidP="006A58A4">
      <w:pPr>
        <w:pStyle w:val="a7"/>
        <w:spacing w:after="0" w:line="360" w:lineRule="auto"/>
        <w:ind w:left="426"/>
        <w:jc w:val="both"/>
        <w:rPr>
          <w:rFonts w:ascii="Century Gothic" w:hAnsi="Century Gothic" w:cstheme="minorHAnsi"/>
          <w:sz w:val="20"/>
          <w:szCs w:val="20"/>
        </w:rPr>
      </w:pPr>
    </w:p>
    <w:p w14:paraId="01D60010" w14:textId="58CDD854" w:rsidR="004974B5" w:rsidRPr="006A58A4" w:rsidRDefault="004974B5" w:rsidP="006A58A4">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5" w:name="_Toc141362350"/>
      <w:r w:rsidRPr="006A58A4">
        <w:rPr>
          <w:rFonts w:ascii="Century Gothic" w:eastAsia="Times New Roman" w:hAnsi="Century Gothic" w:cstheme="minorHAnsi"/>
          <w:b/>
          <w:bCs/>
          <w:color w:val="4472C4" w:themeColor="accent1"/>
          <w:kern w:val="32"/>
          <w:sz w:val="20"/>
          <w:szCs w:val="20"/>
        </w:rPr>
        <w:t>Άρθρο 6</w:t>
      </w:r>
      <w:r w:rsidRPr="006A58A4">
        <w:rPr>
          <w:rFonts w:ascii="Century Gothic" w:eastAsia="Times New Roman" w:hAnsi="Century Gothic" w:cstheme="minorHAnsi"/>
          <w:b/>
          <w:bCs/>
          <w:color w:val="4472C4" w:themeColor="accent1"/>
          <w:kern w:val="32"/>
          <w:sz w:val="20"/>
          <w:szCs w:val="20"/>
        </w:rPr>
        <w:tab/>
      </w:r>
      <w:r w:rsidR="00CD038E" w:rsidRPr="006A58A4">
        <w:rPr>
          <w:rFonts w:ascii="Century Gothic" w:eastAsia="Times New Roman" w:hAnsi="Century Gothic" w:cstheme="minorHAnsi"/>
          <w:b/>
          <w:bCs/>
          <w:color w:val="4472C4" w:themeColor="accent1"/>
          <w:kern w:val="32"/>
          <w:sz w:val="20"/>
          <w:szCs w:val="20"/>
        </w:rPr>
        <w:t>Αξιοποίηση ακίνητης περιουσίας</w:t>
      </w:r>
      <w:bookmarkEnd w:id="5"/>
    </w:p>
    <w:p w14:paraId="5FCF001B" w14:textId="77777777" w:rsidR="004974B5" w:rsidRPr="006A58A4" w:rsidRDefault="004974B5" w:rsidP="006A58A4">
      <w:pPr>
        <w:pStyle w:val="a7"/>
        <w:tabs>
          <w:tab w:val="left" w:pos="0"/>
        </w:tabs>
        <w:spacing w:after="0" w:line="360" w:lineRule="auto"/>
        <w:ind w:left="0" w:right="62"/>
        <w:jc w:val="both"/>
        <w:rPr>
          <w:rFonts w:ascii="Century Gothic" w:hAnsi="Century Gothic" w:cstheme="minorHAnsi"/>
          <w:color w:val="4472C4" w:themeColor="accent1"/>
          <w:sz w:val="20"/>
          <w:szCs w:val="20"/>
        </w:rPr>
      </w:pPr>
    </w:p>
    <w:p w14:paraId="7491B02A" w14:textId="77777777" w:rsidR="00CD038E" w:rsidRPr="006A58A4" w:rsidRDefault="00CD038E"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Η Εταιρεία δύναται να συμπράττει με τον ιδιωτικό τομέα για την επωφελέστερη αξιοποίηση της περιουσίας του Πανεπιστημίου Κρήτης και να προβαίνει σε προκηρύξεις για την προοπτική εμπορικής εκμετάλλευσης των ακινήτων. Η Εταιρεία αξιοποιεί την περιουσία του Πανεπιστημίου Κρήτης για την επίτευξη της μεγαλύτερης δυνατής απόδοσης. </w:t>
      </w:r>
    </w:p>
    <w:p w14:paraId="142043B5" w14:textId="77777777" w:rsidR="00CD038E" w:rsidRPr="006A58A4" w:rsidRDefault="00CD038E"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Η Εταιρεία δύναται με απόφαση του Διοικητικού Συμβουλίου να προβαίνει σε αναθέσεις μελετών, σε έργα κατασκευής και επισκευής, καθώς και σε οποιαδήποτε άλλη ενέργεια για τη συντήρηση, εκσυγχρονισμό και ανακαίνιση των ακινήτων απαιτηθεί, προκειμένου να καταστούν ή να παραμείνουν τα ακίνητα εκμεταλλεύσιμα. </w:t>
      </w:r>
    </w:p>
    <w:p w14:paraId="424DD481" w14:textId="34D22164" w:rsidR="004974B5" w:rsidRPr="006A58A4" w:rsidRDefault="00CD038E" w:rsidP="006A58A4">
      <w:pPr>
        <w:spacing w:after="160" w:line="360" w:lineRule="auto"/>
        <w:jc w:val="both"/>
        <w:rPr>
          <w:rFonts w:ascii="Century Gothic" w:hAnsi="Century Gothic"/>
          <w:sz w:val="20"/>
          <w:szCs w:val="20"/>
        </w:rPr>
      </w:pPr>
      <w:r w:rsidRPr="006A58A4">
        <w:rPr>
          <w:rFonts w:ascii="Century Gothic" w:hAnsi="Century Gothic"/>
          <w:sz w:val="20"/>
          <w:szCs w:val="20"/>
        </w:rPr>
        <w:t>Οι ανωτέρω διαδικασίες αξιοποίησης των ακινήτων, εκτός των ακινήτων των κληροδοτημάτων του Πανεπιστημίου Κρήτης, καθορίζονται από τον κανονισμό προμηθειών που διέπει την Εταιρεία.</w:t>
      </w:r>
    </w:p>
    <w:p w14:paraId="400C3DF3" w14:textId="77777777" w:rsidR="00CD038E" w:rsidRPr="006A58A4" w:rsidRDefault="00CD038E" w:rsidP="006A58A4">
      <w:pPr>
        <w:spacing w:after="160" w:line="360" w:lineRule="auto"/>
        <w:jc w:val="both"/>
        <w:rPr>
          <w:rFonts w:ascii="Century Gothic" w:hAnsi="Century Gothic" w:cstheme="minorHAnsi"/>
          <w:color w:val="4472C4" w:themeColor="accent1"/>
          <w:sz w:val="20"/>
          <w:szCs w:val="20"/>
        </w:rPr>
      </w:pPr>
    </w:p>
    <w:p w14:paraId="3EDE248B" w14:textId="22FDFC65" w:rsidR="004974B5" w:rsidRPr="006A58A4" w:rsidRDefault="004974B5" w:rsidP="006A58A4">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6" w:name="_Toc141362351"/>
      <w:r w:rsidRPr="006A58A4">
        <w:rPr>
          <w:rFonts w:ascii="Century Gothic" w:eastAsia="Times New Roman" w:hAnsi="Century Gothic" w:cstheme="minorHAnsi"/>
          <w:b/>
          <w:bCs/>
          <w:color w:val="4472C4" w:themeColor="accent1"/>
          <w:kern w:val="32"/>
          <w:sz w:val="20"/>
          <w:szCs w:val="20"/>
        </w:rPr>
        <w:t>Άρθρο 7</w:t>
      </w:r>
      <w:r w:rsidRPr="006A58A4">
        <w:rPr>
          <w:rFonts w:ascii="Century Gothic" w:eastAsia="Times New Roman" w:hAnsi="Century Gothic" w:cstheme="minorHAnsi"/>
          <w:b/>
          <w:bCs/>
          <w:color w:val="4472C4" w:themeColor="accent1"/>
          <w:kern w:val="32"/>
          <w:sz w:val="20"/>
          <w:szCs w:val="20"/>
        </w:rPr>
        <w:tab/>
      </w:r>
      <w:r w:rsidR="00CD038E" w:rsidRPr="006A58A4">
        <w:rPr>
          <w:rFonts w:ascii="Century Gothic" w:eastAsia="Times New Roman" w:hAnsi="Century Gothic" w:cstheme="minorHAnsi"/>
          <w:b/>
          <w:bCs/>
          <w:color w:val="4472C4" w:themeColor="accent1"/>
          <w:kern w:val="32"/>
          <w:sz w:val="20"/>
          <w:szCs w:val="20"/>
        </w:rPr>
        <w:t>Εκμισθώσεις, Μισθώσεις, Παραχωρήσεις Ακινήτων</w:t>
      </w:r>
      <w:bookmarkEnd w:id="6"/>
    </w:p>
    <w:p w14:paraId="25C09727" w14:textId="77777777" w:rsidR="00EC4BEF" w:rsidRPr="006A58A4" w:rsidRDefault="00EC4BEF" w:rsidP="006A58A4">
      <w:pPr>
        <w:pStyle w:val="CharCharChar"/>
        <w:rPr>
          <w:rFonts w:ascii="Century Gothic" w:hAnsi="Century Gothic" w:cstheme="minorHAnsi"/>
          <w:sz w:val="20"/>
          <w:szCs w:val="20"/>
        </w:rPr>
      </w:pPr>
    </w:p>
    <w:p w14:paraId="22AA7D9C"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b/>
          <w:bCs/>
          <w:sz w:val="20"/>
          <w:szCs w:val="20"/>
        </w:rPr>
        <w:t xml:space="preserve">Α. Εκμισθώσεις </w:t>
      </w:r>
    </w:p>
    <w:p w14:paraId="01A190EF"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Η σύναψη σύμβασης εκμίσθωσης για τα ακίνητα αρμοδιότητας της Εταιρείας, γίνεται με την ακόλουθη διαδικασία: </w:t>
      </w:r>
    </w:p>
    <w:p w14:paraId="2E41CA56"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b/>
          <w:bCs/>
          <w:sz w:val="20"/>
          <w:szCs w:val="20"/>
        </w:rPr>
        <w:t xml:space="preserve">1. Με ανοικτό διαγωνισμό. </w:t>
      </w:r>
    </w:p>
    <w:p w14:paraId="2CFC10D9"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Είναι η διαδικασία με την οποία η Εταιρεία απευθύνει πρόσκληση εκδήλωσης ενδιαφέροντος (προκήρυξη), κατά την οποία κάθε ενδιαφερόμενος μπορεί να υποβάλει προσφορά. </w:t>
      </w:r>
    </w:p>
    <w:p w14:paraId="5D1F1E5F"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Η διαδικασία αυτή υλοποιείται ως ακολούθως: </w:t>
      </w:r>
    </w:p>
    <w:p w14:paraId="786FFC24" w14:textId="0DDD1A4A" w:rsidR="00DD525C" w:rsidRPr="006A58A4" w:rsidRDefault="006A58A4" w:rsidP="006A58A4">
      <w:pPr>
        <w:pStyle w:val="CharCharChar"/>
        <w:ind w:left="0"/>
        <w:rPr>
          <w:rFonts w:ascii="Century Gothic" w:hAnsi="Century Gothic"/>
          <w:sz w:val="20"/>
          <w:szCs w:val="20"/>
        </w:rPr>
      </w:pPr>
      <w:r w:rsidRPr="006A58A4">
        <w:rPr>
          <w:rFonts w:ascii="Century Gothic" w:hAnsi="Century Gothic"/>
          <w:sz w:val="20"/>
          <w:szCs w:val="20"/>
        </w:rPr>
        <w:t xml:space="preserve">α. Με απόφαση του Διοικητικού Συμβουλίου της Εταιρείας, μετά από σχετική εισήγηση του αρμόδιου τμήματος, επιλέγονται οι βασικοί όροι της προκήρυξης και η διαδικασία σύναψης της σύμβασης εκμίσθωσης, μεταξύ των οποίων περιλαμβάνονται, ιδίως: η περιγραφή του ακινήτου, το ελάχιστο μίσθωμα, το οποίο θα αποτελεί την ελάχιστη αποδεκτή τιμή για τη σύναψη της μίσθωσης, τα κριτήρια για την αξιολόγηση των προσφορών, ο τόπος και ο χρόνος διενέργειας του διαγωνισμού, η διάρκεια ισχύος των προσφορών, οι Εγγυήσεις Συμμετοχής στον Διαγωνισμό και Καλής Εκτέλεσης των Όρων της Σύμβασης, τα προσόντα </w:t>
      </w:r>
      <w:r w:rsidRPr="006A58A4">
        <w:rPr>
          <w:rFonts w:ascii="Century Gothic" w:hAnsi="Century Gothic"/>
          <w:sz w:val="20"/>
          <w:szCs w:val="20"/>
        </w:rPr>
        <w:lastRenderedPageBreak/>
        <w:t>των συμμετεχόντων και τα δικαιολογητικά συμμετοχής και οι βασικοί όροι της σύμβασης που θα υπογραφεί.</w:t>
      </w:r>
    </w:p>
    <w:p w14:paraId="29B2B299" w14:textId="77777777" w:rsidR="006A58A4" w:rsidRPr="006A58A4" w:rsidRDefault="006A58A4" w:rsidP="006A58A4">
      <w:pPr>
        <w:pStyle w:val="CharCharChar"/>
        <w:ind w:left="0"/>
        <w:rPr>
          <w:rFonts w:ascii="Century Gothic" w:hAnsi="Century Gothic"/>
          <w:sz w:val="20"/>
          <w:szCs w:val="20"/>
        </w:rPr>
      </w:pPr>
    </w:p>
    <w:p w14:paraId="45D1B0B8"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Ο προσδιορισμός του ελάχιστου μισθώματος γίνεται από την Εταιρεία με βάση πρόσφορα συγκριτικά στοιχεία. Η Εταιρεία μπορεί να απευθύνεται σε μεσιτικά γραφεία ή και σε εκτιμητές για τον προσδιορισμό της μισθωτικής αξίας του ακινήτου και το ελάχιστο μίσθωμα. </w:t>
      </w:r>
    </w:p>
    <w:p w14:paraId="18756647"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2. Σε περιπτώσεις εκμίσθωσης ακινήτου σημαντικής αξίας ή ιδιαίτερης σημασίας ή όταν προβλέπεται η υποβολή επενδυτικού σχεδίου αξιοποίησης ή επισκευής ή μετασκευής του ακινήτου, μπορεί να ορίζονται και ειδικοί όροι σχετικά με την υποβολή εγγυήσεων ή άλλων δικαιολογητικών, ο χρόνος ολοκλήρωσης του επενδυτικού σχεδίου, ρήτρες εξόδου για την περίπτωση μη ολοκλήρωσης αυτού, καθώς και κάθε άλλος αναγκαίος όρος για τη διασφάλιση των συμφερόντων της Εταιρείας. Στις περιπτώσεις αυτές, στην προκήρυξη μπορεί να περιλαμβάνεται ως Παράρτημα σχέδιο σύμβασης, επί του οποίου οι διαγωνιζόμενοι μπορούν να υποβάλουν παρατηρήσεις, οι οποίες, πάντως, δεν είναι δεσμευτικές για την Εταιρεία. </w:t>
      </w:r>
    </w:p>
    <w:p w14:paraId="6AE166B1"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3. Οι διαγωνισμοί διενεργούνται με έγγραφες προσφορές. Η χρονική στιγμή και ο τόπος της διενέργειας ορίζονται από την προκήρυξη. Ο διαγωνισμός διεξάγεται και τελειώνει χωρίς διακοπή εντός του χρόνου που καθορίζεται στην προκήρυξη. Για τη διενέργειά του συντάσσεται πρακτικό, το οποίο, μετά τη λήξη του διαγωνισμού και την ανακήρυξη του τελευταίου πλειοδότη, υπογράφεται από την Επιτροπή και τον τελευταίο πλειοδότη. Μετά τη λήξη του διαγωνισμού ουδεμία προσφορά γίνεται δεκτή. </w:t>
      </w:r>
    </w:p>
    <w:p w14:paraId="642D7747"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4. Η απόφαση για την κατακύρωση του διαγωνισμού λαμβάνεται από το Δ.Σ. της Εταιρείας. Η απόφαση παράγει έννομα αποτελέσματα και δεσμεύει τον διαγωνιζόμενο από την κατακύρωση. </w:t>
      </w:r>
    </w:p>
    <w:p w14:paraId="3F45DD0C"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5. Η υπογραφή της σύμβασης προϋποθέτει την παράδοση εκ μέρους του αναδόχου στην Εταιρεία της Εγγύησης Καλής Εκτέλεσης των Όρων της Σύμβασης, σύμφωνα με τα οριζόμενα στην προκήρυξη. </w:t>
      </w:r>
    </w:p>
    <w:p w14:paraId="763DF1AB"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Σε περίπτωση άρνησης του αναδόχου να υπογράψει τη σύμβαση μίσθωσης ή να προσκομίσει Εγγύηση Καλής Εκτέλεσης των Όρων της μίσθωσης ή άλλα αιτούμενα από την Εταιρεία δικαιολογητικά, μέσα στην καθοριζομένη από την Εταιρεία προθεσμία, ή, σε περίπτωση προφορικής οικονομικής προσφοράς, ο πλειοδότης αρνηθεί να υπογράψει το πρακτικό διεξαγωγής του διαγωνισμού, καταπίπτει η Εγγύηση Συμμετοχής του στον διαγωνισμό υπέρ της, λόγω ποινικής ρήτρας, επιφυλασσόμενου του δικαιώματός της να επιδιώξει την αποκατάσταση κάθε τυχόν θετικής ή αποθετικής ζημίας της. Στην περίπτωση αυτή, η Εταιρεία δύναται να κατακυρώσει τον Διαγωνισμό στον επόμενο στη σειρά κατάταξης ή να ακυρώσει τον Διαγωνισμό. </w:t>
      </w:r>
    </w:p>
    <w:p w14:paraId="416D24EF"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6. Η μισθωτική Σύμβαση υπογράφεται από τον Πρόεδρο του Δ.Σ. ή τον Διευθύνοντα Σύμβουλο της Εταιρείας ή από εξουσιοδοτημένο από αυτόν πρόσωπο. </w:t>
      </w:r>
    </w:p>
    <w:p w14:paraId="3AF460BB" w14:textId="132EA963" w:rsidR="006A58A4" w:rsidRPr="006A58A4" w:rsidRDefault="006A58A4" w:rsidP="006A58A4">
      <w:pPr>
        <w:pStyle w:val="CharCharChar"/>
        <w:ind w:left="0"/>
        <w:rPr>
          <w:rFonts w:ascii="Century Gothic" w:hAnsi="Century Gothic"/>
          <w:sz w:val="20"/>
          <w:szCs w:val="20"/>
        </w:rPr>
      </w:pPr>
      <w:r w:rsidRPr="006A58A4">
        <w:rPr>
          <w:rFonts w:ascii="Century Gothic" w:hAnsi="Century Gothic"/>
          <w:sz w:val="20"/>
          <w:szCs w:val="20"/>
        </w:rPr>
        <w:lastRenderedPageBreak/>
        <w:t>7. Παράταση σύμβασης μίσθωσης είναι δυνατή, μετά από Απόφαση του Δ.Σ. της Εταιρείας ειδικά αιτιολογημένη.</w:t>
      </w:r>
    </w:p>
    <w:p w14:paraId="48D2E705" w14:textId="77777777" w:rsidR="006A58A4" w:rsidRPr="006A58A4" w:rsidRDefault="006A58A4" w:rsidP="006A58A4">
      <w:pPr>
        <w:pStyle w:val="CharCharChar"/>
        <w:ind w:left="0"/>
        <w:rPr>
          <w:rFonts w:ascii="Century Gothic" w:hAnsi="Century Gothic"/>
          <w:sz w:val="20"/>
          <w:szCs w:val="20"/>
        </w:rPr>
      </w:pPr>
    </w:p>
    <w:p w14:paraId="27B0F6D3"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8. Ο μισθωτής υποχρεούται μετά τη λήξη της μίσθωσης να εκκενώσει και παραδώσει το μίσθιο αμέσως και απροφασίστως, διαφορετικά υπόκειται σε έξωση, σύμφωνα με τις διατάξεις του Κώδικα Πολιτικής Δικονομίας περί απόδοσης του </w:t>
      </w:r>
      <w:proofErr w:type="spellStart"/>
      <w:r w:rsidRPr="006A58A4">
        <w:rPr>
          <w:rFonts w:ascii="Century Gothic" w:hAnsi="Century Gothic"/>
          <w:sz w:val="20"/>
          <w:szCs w:val="20"/>
        </w:rPr>
        <w:t>μισθίου</w:t>
      </w:r>
      <w:proofErr w:type="spellEnd"/>
      <w:r w:rsidRPr="006A58A4">
        <w:rPr>
          <w:rFonts w:ascii="Century Gothic" w:hAnsi="Century Gothic"/>
          <w:sz w:val="20"/>
          <w:szCs w:val="20"/>
        </w:rPr>
        <w:t xml:space="preserve"> που ισχύουν κάθε φορά. Η μη προσέλευση του μισθωτή, μετά από προηγούμενη πρόσκληση της Εταιρείας για την υπογραφή σχετικού πρωτοκόλλου παράδοσης – παραλαβής, δεν αναιρεί τα δικαιώματα της Εταιρείας και δεν παρεμποδίζει αυτήν στην περαιτέρω αξιοποίηση του ακινήτου. </w:t>
      </w:r>
    </w:p>
    <w:p w14:paraId="4AF9BAEB"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Σε περίπτωση που διαγωνισμός κηρυχθεί άγονος, είτε λόγω μη συμμετοχής, είτε γιατί οι οικονομικές προσφορές είναι κατώτερες της τιμής εκκίνησης, το Διοικητικό Συμβούλιο δύναται, κατόπιν σχετικής εισήγησης του Αρμοδίου Οργάνου να αποφασίσει μείωση της τιμής εκκίνησης κατά μέγιστο 30% της αρχικής. </w:t>
      </w:r>
    </w:p>
    <w:p w14:paraId="6984A109"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b/>
          <w:bCs/>
          <w:sz w:val="20"/>
          <w:szCs w:val="20"/>
        </w:rPr>
        <w:t xml:space="preserve">2. Χωρίς διαγωνισμό, μετά από διαπραγμάτευση. </w:t>
      </w:r>
    </w:p>
    <w:p w14:paraId="2022C40B"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Στην περίπτωση κατά την οποία ο διαγωνισμός για την εκμίσθωση ακινήτου έχει αποβεί άγονος τουλάχιστον δύο φορές, η Εταιρεία μπορεί, μετά από αιτιολογημένη απόφαση του Δ.Σ., να προβεί στην εκμίσθωσή του χωρίς διαγωνισμό μετά από διαπραγμάτευση με ενδιαφερόμενους μισθωτές, των οποίων η προσφορά στους </w:t>
      </w:r>
      <w:proofErr w:type="spellStart"/>
      <w:r w:rsidRPr="006A58A4">
        <w:rPr>
          <w:rFonts w:ascii="Century Gothic" w:hAnsi="Century Gothic"/>
          <w:sz w:val="20"/>
          <w:szCs w:val="20"/>
        </w:rPr>
        <w:t>προηγηθέντες</w:t>
      </w:r>
      <w:proofErr w:type="spellEnd"/>
      <w:r w:rsidRPr="006A58A4">
        <w:rPr>
          <w:rFonts w:ascii="Century Gothic" w:hAnsi="Century Gothic"/>
          <w:sz w:val="20"/>
          <w:szCs w:val="20"/>
        </w:rPr>
        <w:t xml:space="preserve"> διαγωνισμούς </w:t>
      </w:r>
      <w:proofErr w:type="spellStart"/>
      <w:r w:rsidRPr="006A58A4">
        <w:rPr>
          <w:rFonts w:ascii="Century Gothic" w:hAnsi="Century Gothic"/>
          <w:sz w:val="20"/>
          <w:szCs w:val="20"/>
        </w:rPr>
        <w:t>υπελείπετο</w:t>
      </w:r>
      <w:proofErr w:type="spellEnd"/>
      <w:r w:rsidRPr="006A58A4">
        <w:rPr>
          <w:rFonts w:ascii="Century Gothic" w:hAnsi="Century Gothic"/>
          <w:sz w:val="20"/>
          <w:szCs w:val="20"/>
        </w:rPr>
        <w:t xml:space="preserve"> του ελάχιστου μισθώματος ή με οποιονδήποτε τρίτο που έχει εκδηλώσει ενδιαφέρον. </w:t>
      </w:r>
    </w:p>
    <w:p w14:paraId="70C79171" w14:textId="77777777" w:rsid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3. Η Εταιρεία δύναται επίσης να αναθέσει την εκμίσθωση ακινήτου σε μεσιτικό γραφείο, προκειμένου να εξασφαλίσει την αξιοποίηση και εκμετάλλευσή του. </w:t>
      </w:r>
    </w:p>
    <w:p w14:paraId="156D41A9" w14:textId="77777777" w:rsidR="002056E4" w:rsidRDefault="002056E4" w:rsidP="006A58A4">
      <w:pPr>
        <w:pStyle w:val="Default"/>
        <w:spacing w:line="360" w:lineRule="auto"/>
        <w:jc w:val="both"/>
        <w:rPr>
          <w:rFonts w:ascii="Century Gothic" w:hAnsi="Century Gothic"/>
          <w:sz w:val="20"/>
          <w:szCs w:val="20"/>
        </w:rPr>
      </w:pPr>
    </w:p>
    <w:p w14:paraId="16BE9E29" w14:textId="77777777" w:rsidR="002056E4" w:rsidRPr="006A58A4" w:rsidRDefault="002056E4" w:rsidP="006A58A4">
      <w:pPr>
        <w:pStyle w:val="Default"/>
        <w:spacing w:line="360" w:lineRule="auto"/>
        <w:jc w:val="both"/>
        <w:rPr>
          <w:rFonts w:ascii="Century Gothic" w:hAnsi="Century Gothic"/>
          <w:sz w:val="20"/>
          <w:szCs w:val="20"/>
        </w:rPr>
      </w:pPr>
    </w:p>
    <w:p w14:paraId="332385C7"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b/>
          <w:bCs/>
          <w:sz w:val="20"/>
          <w:szCs w:val="20"/>
        </w:rPr>
        <w:t xml:space="preserve">Β. Μισθώσεις </w:t>
      </w:r>
    </w:p>
    <w:p w14:paraId="74CFE228"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1. Η Εταιρεία δύναται να μισθώνει ακίνητα για τις ανάγκες της, μετά από σχετική εισήγηση του αρμόδιου Τμήματος και απόφαση του Διοικητικού Συμβουλίου. </w:t>
      </w:r>
    </w:p>
    <w:p w14:paraId="66240194"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2. Το Διοικητικό Συμβούλιο της Εταιρείας, μετά από σχετική εισήγηση του αρμοδίου τμήματος, δύναται να αποφασίζει για την εκ μέρους της Εταιρείας μίσθωση κάθε εν γένει ακινήτου ή επιχείρησης ή καταστήματος ή ιδανικού μεριδίου αυτών, ακόμη και στην περίπτωση που το υπόλοιπο ανήκει σ' αυτήν ή οποιουδήποτε άλλου ακινήτου γενικά, για την εκμετάλλευση αυτών με αυτεπιστασία ή με υπεκμίσθωση ή γενικότερα για την εξυπηρέτηση των σκοπών της Εταιρείας. </w:t>
      </w:r>
    </w:p>
    <w:p w14:paraId="0E5D7E15" w14:textId="77777777" w:rsid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3. Για τις διαδικασίες σύναψης συμβάσεων μίσθωσης ισχύουν τα προβλεπόμενα για τις Εκμισθώσεις, με τις αναγκαίες για την εφαρμογή τους, κατ’ αναλογία, προσαρμογές. </w:t>
      </w:r>
    </w:p>
    <w:p w14:paraId="394A4688" w14:textId="77777777" w:rsidR="002056E4" w:rsidRDefault="002056E4" w:rsidP="006A58A4">
      <w:pPr>
        <w:pStyle w:val="Default"/>
        <w:spacing w:line="360" w:lineRule="auto"/>
        <w:jc w:val="both"/>
        <w:rPr>
          <w:rFonts w:ascii="Century Gothic" w:hAnsi="Century Gothic"/>
          <w:sz w:val="20"/>
          <w:szCs w:val="20"/>
        </w:rPr>
      </w:pPr>
    </w:p>
    <w:p w14:paraId="704E4308" w14:textId="77777777" w:rsidR="002056E4" w:rsidRPr="006A58A4" w:rsidRDefault="002056E4" w:rsidP="006A58A4">
      <w:pPr>
        <w:pStyle w:val="Default"/>
        <w:spacing w:line="360" w:lineRule="auto"/>
        <w:jc w:val="both"/>
        <w:rPr>
          <w:rFonts w:ascii="Century Gothic" w:hAnsi="Century Gothic"/>
          <w:sz w:val="20"/>
          <w:szCs w:val="20"/>
        </w:rPr>
      </w:pPr>
    </w:p>
    <w:p w14:paraId="33BAB403"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b/>
          <w:bCs/>
          <w:sz w:val="20"/>
          <w:szCs w:val="20"/>
        </w:rPr>
        <w:t xml:space="preserve">Γ. Παραχωρήσεις Ακινήτων </w:t>
      </w:r>
    </w:p>
    <w:p w14:paraId="30985F90" w14:textId="1C989C67" w:rsidR="006A58A4" w:rsidRPr="006A58A4" w:rsidRDefault="006A58A4" w:rsidP="006A58A4">
      <w:pPr>
        <w:pStyle w:val="CharCharChar"/>
        <w:ind w:left="0"/>
        <w:rPr>
          <w:rFonts w:ascii="Century Gothic" w:hAnsi="Century Gothic" w:cstheme="minorHAnsi"/>
          <w:sz w:val="20"/>
          <w:szCs w:val="20"/>
        </w:rPr>
      </w:pPr>
      <w:r w:rsidRPr="006A58A4">
        <w:rPr>
          <w:rFonts w:ascii="Century Gothic" w:hAnsi="Century Gothic"/>
          <w:sz w:val="20"/>
          <w:szCs w:val="20"/>
        </w:rPr>
        <w:t>1. Η Εταιρεία μπορεί να παραχωρεί τη χρήση ακινήτων για ορισμένο ή αόριστο χρόνο:</w:t>
      </w:r>
    </w:p>
    <w:p w14:paraId="482B4AB0"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lastRenderedPageBreak/>
        <w:t>α) άνευ ανταλλάγματος, σε Δημόσιες Υπηρεσίες, κατά την έννοια της περίπτωσης (</w:t>
      </w:r>
      <w:proofErr w:type="spellStart"/>
      <w:r w:rsidRPr="006A58A4">
        <w:rPr>
          <w:rFonts w:ascii="Century Gothic" w:hAnsi="Century Gothic"/>
          <w:sz w:val="20"/>
          <w:szCs w:val="20"/>
        </w:rPr>
        <w:t>στ</w:t>
      </w:r>
      <w:proofErr w:type="spellEnd"/>
      <w:r w:rsidRPr="006A58A4">
        <w:rPr>
          <w:rFonts w:ascii="Century Gothic" w:hAnsi="Century Gothic"/>
          <w:sz w:val="20"/>
          <w:szCs w:val="20"/>
        </w:rPr>
        <w:t xml:space="preserve">) της παρ. 1 του άρθρου 14 του ν. 4270/2014, μόνο για κάλυψη των στεγαστικών και λειτουργικών αναγκών τους, </w:t>
      </w:r>
    </w:p>
    <w:p w14:paraId="3FDD1449"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β) σε ΝΠΔΔ ή ΝΠΙΔ που εκπληρώνουν κοινωφελείς σκοπούς, δωρεάν ή έναντι ανταλλάγματος εν </w:t>
      </w:r>
      <w:proofErr w:type="spellStart"/>
      <w:r w:rsidRPr="006A58A4">
        <w:rPr>
          <w:rFonts w:ascii="Century Gothic" w:hAnsi="Century Gothic"/>
          <w:sz w:val="20"/>
          <w:szCs w:val="20"/>
        </w:rPr>
        <w:t>όλω</w:t>
      </w:r>
      <w:proofErr w:type="spellEnd"/>
      <w:r w:rsidRPr="006A58A4">
        <w:rPr>
          <w:rFonts w:ascii="Century Gothic" w:hAnsi="Century Gothic"/>
          <w:sz w:val="20"/>
          <w:szCs w:val="20"/>
        </w:rPr>
        <w:t xml:space="preserve"> ή εν μέρει, για την ικανοποίηση στεγαστικών αναγκών ή την εκπλήρωση των κοινωφελών σκοπών τους, </w:t>
      </w:r>
    </w:p>
    <w:p w14:paraId="1F5FFFE6"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γ) σε ΟΤΑ, κατά τις ακόλουθες διακρίσεις: </w:t>
      </w:r>
    </w:p>
    <w:p w14:paraId="40E8EA0E"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Γ1. Άνευ ανταλλάγματος, για τη στέγαση των υπηρεσιών τους, την ανέγερση σχολικών κτιρίων, ιατρείων, παιδικών σταθμών, παιδικών χαρών και την εκπλήρωση εν γένει κοινωφελών δραστηριοτήτων και λειτουργιών, ως τέτοιων νοούμενων εκείνων που δεν αποφέρουν κέρδος ή δεν αποτελούν επιχειρηματική δραστηριότητα και εφόσον δεν διαθέτουν κατάλληλο προς τούτο ακίνητο. </w:t>
      </w:r>
    </w:p>
    <w:p w14:paraId="4267EA36"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Γ2. Έναντι ανταλλάγματος, για την άσκηση οικονομικών ή επιχειρηματικών δραστηριοτήτων, με σκοπό την ενίσχυση των εσόδων των Ο.Τ.Α. για την ανάπλαση κοινοχρήστων ή κοινωφελών χώρων ή άλλες περιβαλλοντικού χαρακτήρα επεμβάσεις, την εν γένει ανάπτυξη ή συντήρηση έργων, την υποστήριξη των λειτουργιών τους και τη συμβολή στην ενίσχυση της τοπικής επιχειρηματικότητας. </w:t>
      </w:r>
    </w:p>
    <w:p w14:paraId="2790EC44"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2. Η παραχώρηση της χρήσης γίνεται με απόφαση του Δ.Σ. με την οποία προσδιορίζονται και οι όροι αυτής (σκοπός, διάρκεια, υποχρεώσεις ύψος του τυχόν ανταλλάγματος, οι όροι καταβολής και αναπροσαρμογής αυτού και κάθε άλλος αναγκαίος όρος). Ειδικά για τα ακίνητα κυριότητος του Πανεπιστημίου Κρήτης, που διοικεί και διαχειρίζεται η Εταιρεία, η παραχώρηση γίνεται σύμφωνα με την εκάστοτε βούληση του Πανεπιστημίου Κρήτης, το οποίο δύναται να προσδιορίζει και τους όρους αυτής. </w:t>
      </w:r>
    </w:p>
    <w:p w14:paraId="7DC4AD96"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3. Η Εταιρεία έχει το δικαίωμα με απόφαση του Δ.Σ. και μετά από προηγούμενη έγγραφη ειδοποίηση στον </w:t>
      </w:r>
      <w:proofErr w:type="spellStart"/>
      <w:r w:rsidRPr="006A58A4">
        <w:rPr>
          <w:rFonts w:ascii="Century Gothic" w:hAnsi="Century Gothic"/>
          <w:sz w:val="20"/>
          <w:szCs w:val="20"/>
        </w:rPr>
        <w:t>παραχωρησιούχο</w:t>
      </w:r>
      <w:proofErr w:type="spellEnd"/>
      <w:r w:rsidRPr="006A58A4">
        <w:rPr>
          <w:rFonts w:ascii="Century Gothic" w:hAnsi="Century Gothic"/>
          <w:sz w:val="20"/>
          <w:szCs w:val="20"/>
        </w:rPr>
        <w:t xml:space="preserve">, η οποία αποστέλλεται τουλάχιστον τρεις μήνες πριν, να ανακαλεί, μονομερώς και αζημίως, κάθε παραχώρηση χρήσης στις περιπτώσεις μη τήρησης των όρων του παραχωρητηρίου, συμπεριλαμβανομένης της μη υλοποίησης των σκοπών για τους οποίους γίνεται η παραχώρηση εντός του τιθέμενου χρόνου ή της εγκατάλειψης της χρήσης του ακινήτου, καθώς και στην περίπτωση επείγουσας και απρόβλεπτης ανάγκης χρήσης του ακινήτου από το Πανεπιστήμιο Κρήτης. Η ανάκληση για τους προαναφερόμενους λόγους δεν δημιουργεί υποχρέωση της Εταιρείας ή του Πανεπιστημίου Κρήτης για αποζημίωση του προσώπου, στο οποίο έχει παραχωρηθεί το ακίνητο. </w:t>
      </w:r>
    </w:p>
    <w:p w14:paraId="7B28F1F4" w14:textId="7D445F3B" w:rsidR="00DD525C" w:rsidRPr="006A58A4" w:rsidRDefault="006A58A4" w:rsidP="006A58A4">
      <w:pPr>
        <w:spacing w:line="360" w:lineRule="auto"/>
        <w:jc w:val="both"/>
        <w:rPr>
          <w:rFonts w:ascii="Century Gothic" w:hAnsi="Century Gothic"/>
          <w:sz w:val="20"/>
          <w:szCs w:val="20"/>
        </w:rPr>
      </w:pPr>
      <w:r w:rsidRPr="006A58A4">
        <w:rPr>
          <w:rFonts w:ascii="Century Gothic" w:hAnsi="Century Gothic"/>
          <w:sz w:val="20"/>
          <w:szCs w:val="20"/>
        </w:rPr>
        <w:t xml:space="preserve">3. Κάθε προσθήκη ή βελτίωση στο ακίνητο, εφόσον αυτή κατά ρητό όρο του παραχωρητηρίου επιτρέπεται, παραμένει προς όφελος του ακινήτου, χωρίς καταβολή αποζημίωσης ή δαπάνης στον </w:t>
      </w:r>
      <w:proofErr w:type="spellStart"/>
      <w:r w:rsidRPr="006A58A4">
        <w:rPr>
          <w:rFonts w:ascii="Century Gothic" w:hAnsi="Century Gothic"/>
          <w:sz w:val="20"/>
          <w:szCs w:val="20"/>
        </w:rPr>
        <w:t>παραχωρησιούχο</w:t>
      </w:r>
      <w:proofErr w:type="spellEnd"/>
      <w:r w:rsidRPr="006A58A4">
        <w:rPr>
          <w:rFonts w:ascii="Century Gothic" w:hAnsi="Century Gothic"/>
          <w:sz w:val="20"/>
          <w:szCs w:val="20"/>
        </w:rPr>
        <w:t>, εκτός εάν διαφορετικά ορίζεται στη σύμβαση παραχώρησης.</w:t>
      </w:r>
    </w:p>
    <w:p w14:paraId="74BAB570" w14:textId="77777777" w:rsidR="006A58A4" w:rsidRPr="006A58A4" w:rsidRDefault="006A58A4" w:rsidP="006A58A4">
      <w:pPr>
        <w:spacing w:line="360" w:lineRule="auto"/>
        <w:jc w:val="both"/>
        <w:rPr>
          <w:rFonts w:ascii="Century Gothic" w:hAnsi="Century Gothic" w:cstheme="minorHAnsi"/>
          <w:sz w:val="20"/>
          <w:szCs w:val="20"/>
        </w:rPr>
      </w:pPr>
    </w:p>
    <w:p w14:paraId="1E3E3FD4" w14:textId="77777777" w:rsidR="006A58A4" w:rsidRPr="006A58A4" w:rsidRDefault="006A58A4" w:rsidP="006A58A4">
      <w:pPr>
        <w:spacing w:line="360" w:lineRule="auto"/>
        <w:jc w:val="both"/>
        <w:rPr>
          <w:rFonts w:ascii="Century Gothic" w:hAnsi="Century Gothic" w:cstheme="minorHAnsi"/>
          <w:sz w:val="20"/>
          <w:szCs w:val="20"/>
        </w:rPr>
      </w:pPr>
    </w:p>
    <w:p w14:paraId="3F0C4767" w14:textId="77777777" w:rsidR="005E166C" w:rsidRPr="006A58A4" w:rsidRDefault="005E166C" w:rsidP="006A58A4">
      <w:pPr>
        <w:spacing w:after="160" w:line="360" w:lineRule="auto"/>
        <w:jc w:val="both"/>
        <w:rPr>
          <w:rFonts w:ascii="Century Gothic" w:hAnsi="Century Gothic" w:cstheme="minorHAnsi"/>
          <w:color w:val="4472C4" w:themeColor="accent1"/>
          <w:sz w:val="20"/>
          <w:szCs w:val="20"/>
        </w:rPr>
      </w:pPr>
    </w:p>
    <w:p w14:paraId="551C007A" w14:textId="7B2233F8" w:rsidR="005E166C" w:rsidRPr="006A58A4" w:rsidRDefault="005E166C" w:rsidP="006A58A4">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7" w:name="_Toc141362352"/>
      <w:r w:rsidRPr="006A58A4">
        <w:rPr>
          <w:rFonts w:ascii="Century Gothic" w:eastAsia="Times New Roman" w:hAnsi="Century Gothic" w:cstheme="minorHAnsi"/>
          <w:b/>
          <w:bCs/>
          <w:color w:val="4472C4" w:themeColor="accent1"/>
          <w:kern w:val="32"/>
          <w:sz w:val="20"/>
          <w:szCs w:val="20"/>
        </w:rPr>
        <w:lastRenderedPageBreak/>
        <w:t>Άρθρο 8</w:t>
      </w:r>
      <w:r w:rsidRPr="006A58A4">
        <w:rPr>
          <w:rFonts w:ascii="Century Gothic" w:eastAsia="Times New Roman" w:hAnsi="Century Gothic" w:cstheme="minorHAnsi"/>
          <w:b/>
          <w:bCs/>
          <w:color w:val="4472C4" w:themeColor="accent1"/>
          <w:kern w:val="32"/>
          <w:sz w:val="20"/>
          <w:szCs w:val="20"/>
        </w:rPr>
        <w:tab/>
      </w:r>
      <w:r w:rsidR="00CD038E" w:rsidRPr="006A58A4">
        <w:rPr>
          <w:rFonts w:ascii="Century Gothic" w:eastAsia="Times New Roman" w:hAnsi="Century Gothic" w:cstheme="minorHAnsi"/>
          <w:b/>
          <w:bCs/>
          <w:color w:val="4472C4" w:themeColor="accent1"/>
          <w:kern w:val="32"/>
          <w:sz w:val="20"/>
          <w:szCs w:val="20"/>
        </w:rPr>
        <w:t>Αγορές, Ανταλλαγές, Εκποιήσεις, Αντιπαροχές Ακινήτων</w:t>
      </w:r>
      <w:bookmarkEnd w:id="7"/>
    </w:p>
    <w:p w14:paraId="2E4B1BCB" w14:textId="77777777" w:rsidR="005E166C" w:rsidRPr="006A58A4" w:rsidRDefault="005E166C" w:rsidP="006A58A4">
      <w:pPr>
        <w:pStyle w:val="CharCharChar"/>
        <w:rPr>
          <w:rFonts w:ascii="Century Gothic" w:hAnsi="Century Gothic" w:cstheme="minorHAnsi"/>
          <w:sz w:val="20"/>
          <w:szCs w:val="20"/>
        </w:rPr>
      </w:pPr>
    </w:p>
    <w:p w14:paraId="4ACA1D80"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b/>
          <w:bCs/>
          <w:sz w:val="20"/>
          <w:szCs w:val="20"/>
        </w:rPr>
        <w:t xml:space="preserve">Α. Αγορές </w:t>
      </w:r>
    </w:p>
    <w:p w14:paraId="46DA8D5E"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1. Οι αγορές ακινήτων από την Εταιρεία πραγματοποιούνται ύστερα από απόφαση του Διοικητικού Συμβουλίου της Εταιρείας, μετά από πρόσκληση εκδήλωσης ενδιαφέροντος. Με την ίδια απόφαση καθορίζονται οι όροι, η διαδικασία και κάθε σχετική λεπτομέρεια. </w:t>
      </w:r>
    </w:p>
    <w:p w14:paraId="496E2F22"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2. Η Εταιρεία δύναται να προσφεύγει στην απευθείας αγορά ακινήτου, εάν συντρέχουν έκτακτες και απρόβλεπτες ή επιβεβλημένες συνθήκες, μετά από τεκμηριωμένη εισήγηση του Διευθύνοντος Συμβούλου και με ειδικά αιτιολογημένη απόφαση του Διοικητικού Συμβουλίου της Εταιρείας, που λαμβάνεται ομόφωνα. Στις περιπτώσεις αυτές, οι διαπραγματεύσεις γίνονται από Επιτροπή, που ορίζεται με απόφαση του Διοικητικού Συμβουλίου, μετά από προηγούμενη έρευνα της αγοράς από πρόσωπα που θα ορίσει η Εταιρεία. </w:t>
      </w:r>
    </w:p>
    <w:p w14:paraId="2312F8FB" w14:textId="77777777" w:rsid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3. Η Εταιρεία δύναται να προβαίνει σε αγορές </w:t>
      </w:r>
      <w:proofErr w:type="spellStart"/>
      <w:r w:rsidRPr="006A58A4">
        <w:rPr>
          <w:rFonts w:ascii="Century Gothic" w:hAnsi="Century Gothic"/>
          <w:sz w:val="20"/>
          <w:szCs w:val="20"/>
        </w:rPr>
        <w:t>εκπλειστηριαζόμενων</w:t>
      </w:r>
      <w:proofErr w:type="spellEnd"/>
      <w:r w:rsidRPr="006A58A4">
        <w:rPr>
          <w:rFonts w:ascii="Century Gothic" w:hAnsi="Century Gothic"/>
          <w:sz w:val="20"/>
          <w:szCs w:val="20"/>
        </w:rPr>
        <w:t xml:space="preserve"> εκουσίως ή αναγκαστικώς ακινήτων συμμετέχοντας στους αντίστοιχους πλειστηριασμούς, με απόφαση του Διοικητικού Συμβουλίου της Εταιρείας, στην οποία καθορίζεται το ανώτατο ποσό της προσφοράς μη συμπεριλαμβανομένων των εξόδων που βαρύνουν τον υπερθεματιστή. Για τη λήψη απόφασης συντάσσεται εισήγηση από τον Διευθύνοντα Σύμβουλο, στην οποία περιλαμβάνεται και εκτίμηση της αξίας του. </w:t>
      </w:r>
    </w:p>
    <w:p w14:paraId="784898DF" w14:textId="77777777" w:rsidR="002056E4" w:rsidRPr="006A58A4" w:rsidRDefault="002056E4" w:rsidP="006A58A4">
      <w:pPr>
        <w:pStyle w:val="Default"/>
        <w:spacing w:line="360" w:lineRule="auto"/>
        <w:jc w:val="both"/>
        <w:rPr>
          <w:rFonts w:ascii="Century Gothic" w:hAnsi="Century Gothic"/>
          <w:sz w:val="20"/>
          <w:szCs w:val="20"/>
        </w:rPr>
      </w:pPr>
    </w:p>
    <w:p w14:paraId="29E66F8E"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b/>
          <w:bCs/>
          <w:sz w:val="20"/>
          <w:szCs w:val="20"/>
        </w:rPr>
        <w:t xml:space="preserve">Β. Ανταλλαγές </w:t>
      </w:r>
    </w:p>
    <w:p w14:paraId="0852612C"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1. Η Εταιρεία, μετά από εισήγηση του αρμόδιου Τμήματος και απόφαση του Διοικητικού Συμβουλίου δύναται να αποφασίζει τη διερεύνηση της δυνατότητας ανταλλαγής ακινήτου ή ομάδας ακινήτων ή μέρος ακινήτου αρμοδιότητας της Εταιρείας με ακίνητο ή με ομάδα ακινήτων ή μέρος ακινήτου που ανήκει σε ιδιώτες, για την εξυπηρέτηση των σκοπών της Εταιρείας. Η διερεύνηση της δυνατότητας αυτής πραγματοποιείται από Επιτροπή που θα ορίσει το Διοικητικό Συμβούλιο της Εταιρείας. </w:t>
      </w:r>
    </w:p>
    <w:p w14:paraId="5B668C81" w14:textId="77777777"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2. Η έκθεση της Επιτροπής υποβάλλεται στο Διοικητικό Συμβούλιο, το οποίο και αποφασίζει ομόφωνα με ειδικώς αιτιολογημένη απόφαση, καθορίζει τα κριτήρια </w:t>
      </w:r>
      <w:proofErr w:type="spellStart"/>
      <w:r w:rsidRPr="006A58A4">
        <w:rPr>
          <w:rFonts w:ascii="Century Gothic" w:hAnsi="Century Gothic"/>
          <w:sz w:val="20"/>
          <w:szCs w:val="20"/>
        </w:rPr>
        <w:t>συγκρισιμότητας</w:t>
      </w:r>
      <w:proofErr w:type="spellEnd"/>
      <w:r w:rsidRPr="006A58A4">
        <w:rPr>
          <w:rFonts w:ascii="Century Gothic" w:hAnsi="Century Gothic"/>
          <w:sz w:val="20"/>
          <w:szCs w:val="20"/>
        </w:rPr>
        <w:t xml:space="preserve"> των προς ανταλλαγή ακινήτων, τον τρόπο υποβολής και τα προβλεπόμενα δικαιολογητικά των προσφορών, τον επιμερισμό των εξόδων πραγματοποίησης της ανταλλαγής και τον τρόπο δημοσιότητας της </w:t>
      </w:r>
      <w:proofErr w:type="spellStart"/>
      <w:r w:rsidRPr="006A58A4">
        <w:rPr>
          <w:rFonts w:ascii="Century Gothic" w:hAnsi="Century Gothic"/>
          <w:sz w:val="20"/>
          <w:szCs w:val="20"/>
        </w:rPr>
        <w:t>μελετούμενης</w:t>
      </w:r>
      <w:proofErr w:type="spellEnd"/>
      <w:r w:rsidRPr="006A58A4">
        <w:rPr>
          <w:rFonts w:ascii="Century Gothic" w:hAnsi="Century Gothic"/>
          <w:sz w:val="20"/>
          <w:szCs w:val="20"/>
        </w:rPr>
        <w:t xml:space="preserve"> ανταλλαγής. </w:t>
      </w:r>
    </w:p>
    <w:p w14:paraId="0829218F" w14:textId="683E1CFA" w:rsidR="006A58A4" w:rsidRPr="006A58A4" w:rsidRDefault="006A58A4" w:rsidP="006A58A4">
      <w:pPr>
        <w:pStyle w:val="Default"/>
        <w:spacing w:line="360" w:lineRule="auto"/>
        <w:jc w:val="both"/>
        <w:rPr>
          <w:rFonts w:ascii="Century Gothic" w:hAnsi="Century Gothic"/>
          <w:sz w:val="20"/>
          <w:szCs w:val="20"/>
        </w:rPr>
      </w:pPr>
      <w:r w:rsidRPr="006A58A4">
        <w:rPr>
          <w:rFonts w:ascii="Century Gothic" w:hAnsi="Century Gothic"/>
          <w:sz w:val="20"/>
          <w:szCs w:val="20"/>
        </w:rPr>
        <w:t xml:space="preserve">3. Το προς ανταλλαγή ακίνητο ή ομάδα ακινήτων ή μέρος ακινήτου θα πρέπει να είναι ίσης χρηματικής αξίας ή διαφοράς αξίας μέχρι 20% με βάση σχετικές εκτιμήσεις της αξίας του ακινήτου. Στη τελευταία αυτή περίπτωση η διαφορά καταβάλλεται σε χρήμα. </w:t>
      </w:r>
    </w:p>
    <w:p w14:paraId="2CF9259F" w14:textId="77777777" w:rsidR="006A58A4" w:rsidRPr="006A58A4" w:rsidRDefault="006A58A4" w:rsidP="006A58A4">
      <w:pPr>
        <w:pStyle w:val="Default"/>
        <w:spacing w:line="360" w:lineRule="auto"/>
        <w:jc w:val="both"/>
        <w:rPr>
          <w:rFonts w:ascii="Century Gothic" w:hAnsi="Century Gothic"/>
          <w:color w:val="auto"/>
          <w:sz w:val="20"/>
          <w:szCs w:val="20"/>
        </w:rPr>
      </w:pPr>
    </w:p>
    <w:p w14:paraId="6D2500DA" w14:textId="77777777" w:rsidR="006A58A4" w:rsidRPr="006A58A4" w:rsidRDefault="006A58A4" w:rsidP="006A58A4">
      <w:pPr>
        <w:pStyle w:val="Default"/>
        <w:pageBreakBefore/>
        <w:spacing w:line="360" w:lineRule="auto"/>
        <w:jc w:val="both"/>
        <w:rPr>
          <w:rFonts w:ascii="Century Gothic" w:hAnsi="Century Gothic"/>
          <w:color w:val="auto"/>
          <w:sz w:val="20"/>
          <w:szCs w:val="20"/>
        </w:rPr>
      </w:pPr>
      <w:r w:rsidRPr="006A58A4">
        <w:rPr>
          <w:rFonts w:ascii="Century Gothic" w:hAnsi="Century Gothic"/>
          <w:color w:val="auto"/>
          <w:sz w:val="20"/>
          <w:szCs w:val="20"/>
        </w:rPr>
        <w:lastRenderedPageBreak/>
        <w:t xml:space="preserve">4. Για τις σχετικές εκτιμήσεις, η Εταιρεία δύναται να αναθέσει σε πιστοποιημένο εκτιμητή τη μελέτη για την εύρεση της αξίας των προς ανταλλαγή ακινήτων. </w:t>
      </w:r>
    </w:p>
    <w:p w14:paraId="3F9E9EF6" w14:textId="77777777" w:rsidR="006A58A4" w:rsidRPr="006A58A4" w:rsidRDefault="006A58A4" w:rsidP="006A58A4">
      <w:pPr>
        <w:pStyle w:val="Default"/>
        <w:spacing w:line="360" w:lineRule="auto"/>
        <w:jc w:val="both"/>
        <w:rPr>
          <w:rFonts w:ascii="Century Gothic" w:hAnsi="Century Gothic"/>
          <w:color w:val="auto"/>
          <w:sz w:val="20"/>
          <w:szCs w:val="20"/>
        </w:rPr>
      </w:pPr>
      <w:r w:rsidRPr="006A58A4">
        <w:rPr>
          <w:rFonts w:ascii="Century Gothic" w:hAnsi="Century Gothic"/>
          <w:color w:val="auto"/>
          <w:sz w:val="20"/>
          <w:szCs w:val="20"/>
        </w:rPr>
        <w:t xml:space="preserve">5. Στη περίπτωση του παρόντος άρθρου ακολουθείται αποκλειστικά η διαδικασία της απ' ευθείας διαπραγμάτευσης. </w:t>
      </w:r>
    </w:p>
    <w:p w14:paraId="43450F45" w14:textId="77777777" w:rsidR="006A58A4" w:rsidRDefault="006A58A4" w:rsidP="006A58A4">
      <w:pPr>
        <w:pStyle w:val="Default"/>
        <w:spacing w:line="360" w:lineRule="auto"/>
        <w:jc w:val="both"/>
        <w:rPr>
          <w:rFonts w:ascii="Century Gothic" w:hAnsi="Century Gothic"/>
          <w:color w:val="auto"/>
          <w:sz w:val="20"/>
          <w:szCs w:val="20"/>
        </w:rPr>
      </w:pPr>
      <w:r w:rsidRPr="006A58A4">
        <w:rPr>
          <w:rFonts w:ascii="Century Gothic" w:hAnsi="Century Gothic"/>
          <w:color w:val="auto"/>
          <w:sz w:val="20"/>
          <w:szCs w:val="20"/>
        </w:rPr>
        <w:t xml:space="preserve">6. Στις περιπτώσεις ανταλλαγής ακινήτων κυριότητας του Πανεπιστημίου Κρήτης, για την έναρξη της διαδικασίας ανταλλαγής ακολουθείται η προβλεπόμενη από την ισχύουσα νομοθεσία διαδικασία. </w:t>
      </w:r>
    </w:p>
    <w:p w14:paraId="26643F29" w14:textId="77777777" w:rsidR="002056E4" w:rsidRPr="006A58A4" w:rsidRDefault="002056E4" w:rsidP="006A58A4">
      <w:pPr>
        <w:pStyle w:val="Default"/>
        <w:spacing w:line="360" w:lineRule="auto"/>
        <w:jc w:val="both"/>
        <w:rPr>
          <w:rFonts w:ascii="Century Gothic" w:hAnsi="Century Gothic"/>
          <w:color w:val="auto"/>
          <w:sz w:val="20"/>
          <w:szCs w:val="20"/>
        </w:rPr>
      </w:pPr>
    </w:p>
    <w:p w14:paraId="4B67A3FB" w14:textId="77777777" w:rsidR="006A58A4" w:rsidRPr="006A58A4" w:rsidRDefault="006A58A4" w:rsidP="006A58A4">
      <w:pPr>
        <w:pStyle w:val="Default"/>
        <w:spacing w:line="360" w:lineRule="auto"/>
        <w:jc w:val="both"/>
        <w:rPr>
          <w:rFonts w:ascii="Century Gothic" w:hAnsi="Century Gothic"/>
          <w:color w:val="auto"/>
          <w:sz w:val="20"/>
          <w:szCs w:val="20"/>
        </w:rPr>
      </w:pPr>
      <w:r w:rsidRPr="006A58A4">
        <w:rPr>
          <w:rFonts w:ascii="Century Gothic" w:hAnsi="Century Gothic"/>
          <w:b/>
          <w:bCs/>
          <w:color w:val="auto"/>
          <w:sz w:val="20"/>
          <w:szCs w:val="20"/>
        </w:rPr>
        <w:t xml:space="preserve">Γ. Εκποιήσεις </w:t>
      </w:r>
    </w:p>
    <w:p w14:paraId="620AACD2" w14:textId="77777777" w:rsidR="006A58A4" w:rsidRPr="006A58A4" w:rsidRDefault="006A58A4" w:rsidP="006A58A4">
      <w:pPr>
        <w:pStyle w:val="Default"/>
        <w:spacing w:line="360" w:lineRule="auto"/>
        <w:jc w:val="both"/>
        <w:rPr>
          <w:rFonts w:ascii="Century Gothic" w:hAnsi="Century Gothic"/>
          <w:color w:val="auto"/>
          <w:sz w:val="20"/>
          <w:szCs w:val="20"/>
        </w:rPr>
      </w:pPr>
      <w:r w:rsidRPr="006A58A4">
        <w:rPr>
          <w:rFonts w:ascii="Century Gothic" w:hAnsi="Century Gothic"/>
          <w:color w:val="auto"/>
          <w:sz w:val="20"/>
          <w:szCs w:val="20"/>
        </w:rPr>
        <w:t xml:space="preserve">1. Οι εκποιήσεις ακινήτων της Εταιρείας πραγματοποιούνται ύστερα από απόφαση του Διοικητικού Συμβουλίου, μετά από πρόσκληση εκδήλωσης ενδιαφέροντος. Με την ίδια απόφαση καθορίζονται οι όροι, η διαδικασία και κάθε σχετική λεπτομέρεια. </w:t>
      </w:r>
    </w:p>
    <w:p w14:paraId="4E94EFEC" w14:textId="77777777" w:rsidR="006A58A4" w:rsidRPr="006A58A4" w:rsidRDefault="006A58A4" w:rsidP="006A58A4">
      <w:pPr>
        <w:pStyle w:val="Default"/>
        <w:spacing w:line="360" w:lineRule="auto"/>
        <w:jc w:val="both"/>
        <w:rPr>
          <w:rFonts w:ascii="Century Gothic" w:hAnsi="Century Gothic"/>
          <w:color w:val="auto"/>
          <w:sz w:val="20"/>
          <w:szCs w:val="20"/>
        </w:rPr>
      </w:pPr>
      <w:r w:rsidRPr="006A58A4">
        <w:rPr>
          <w:rFonts w:ascii="Century Gothic" w:hAnsi="Century Gothic"/>
          <w:color w:val="auto"/>
          <w:sz w:val="20"/>
          <w:szCs w:val="20"/>
        </w:rPr>
        <w:t xml:space="preserve">2. Η Εταιρεία δύναται να προσφεύγει στην απευθείας εκποίηση ακινήτου, εάν συντρέχουν έκτακτες και απρόβλεπτες ή επιβεβλημένες συνθήκες, μετά από τεκμηριωμένη εισήγηση του Διευθύνοντος Συμβούλου και με ειδικά αιτιολογημένη απόφαση του Διοικητικού Συμβουλίου, που λαμβάνεται ομόφωνα. Στις περιπτώσεις αυτές, οι διαπραγματεύσεις γίνονται από Επιτροπή, που ορίζεται με απόφαση του Διοικητικού Συμβουλίου, μετά από προηγούμενη έρευνα της αγοράς, από πρόσωπα που θα ορίσει η Εταιρεία. </w:t>
      </w:r>
    </w:p>
    <w:p w14:paraId="42C4FF56" w14:textId="77777777" w:rsidR="006A58A4" w:rsidRDefault="006A58A4" w:rsidP="006A58A4">
      <w:pPr>
        <w:pStyle w:val="Default"/>
        <w:spacing w:line="360" w:lineRule="auto"/>
        <w:jc w:val="both"/>
        <w:rPr>
          <w:rFonts w:ascii="Century Gothic" w:hAnsi="Century Gothic"/>
          <w:color w:val="auto"/>
          <w:sz w:val="20"/>
          <w:szCs w:val="20"/>
        </w:rPr>
      </w:pPr>
      <w:r w:rsidRPr="006A58A4">
        <w:rPr>
          <w:rFonts w:ascii="Century Gothic" w:hAnsi="Century Gothic"/>
          <w:color w:val="auto"/>
          <w:sz w:val="20"/>
          <w:szCs w:val="20"/>
        </w:rPr>
        <w:t xml:space="preserve">3. Στις περιπτώσεις εκποίησης ακινήτων κυριότητας του Πανεπιστημίου Κρήτης, για την έναρξη της διαδικασίας εκποίησης ακολουθείται η προβλεπόμενη από την ισχύουσα νομοθεσία διαδικασία μετά από απόφαση του Συμβουλίου Διοίκησης του Πανεπιστημίου Κρήτης. </w:t>
      </w:r>
    </w:p>
    <w:p w14:paraId="4D22C826" w14:textId="77777777" w:rsidR="002056E4" w:rsidRPr="006A58A4" w:rsidRDefault="002056E4" w:rsidP="006A58A4">
      <w:pPr>
        <w:pStyle w:val="Default"/>
        <w:spacing w:line="360" w:lineRule="auto"/>
        <w:jc w:val="both"/>
        <w:rPr>
          <w:rFonts w:ascii="Century Gothic" w:hAnsi="Century Gothic"/>
          <w:color w:val="auto"/>
          <w:sz w:val="20"/>
          <w:szCs w:val="20"/>
        </w:rPr>
      </w:pPr>
    </w:p>
    <w:p w14:paraId="1A844E7A" w14:textId="77777777" w:rsidR="006A58A4" w:rsidRPr="006A58A4" w:rsidRDefault="006A58A4" w:rsidP="006A58A4">
      <w:pPr>
        <w:pStyle w:val="Default"/>
        <w:spacing w:line="360" w:lineRule="auto"/>
        <w:jc w:val="both"/>
        <w:rPr>
          <w:rFonts w:ascii="Century Gothic" w:hAnsi="Century Gothic"/>
          <w:color w:val="auto"/>
          <w:sz w:val="20"/>
          <w:szCs w:val="20"/>
        </w:rPr>
      </w:pPr>
      <w:r w:rsidRPr="006A58A4">
        <w:rPr>
          <w:rFonts w:ascii="Century Gothic" w:hAnsi="Century Gothic"/>
          <w:b/>
          <w:bCs/>
          <w:color w:val="auto"/>
          <w:sz w:val="20"/>
          <w:szCs w:val="20"/>
        </w:rPr>
        <w:t xml:space="preserve">Δ. Αντιπαροχές Ακινήτων </w:t>
      </w:r>
    </w:p>
    <w:p w14:paraId="60C355B1" w14:textId="77777777" w:rsidR="006A58A4" w:rsidRPr="006A58A4" w:rsidRDefault="006A58A4" w:rsidP="006A58A4">
      <w:pPr>
        <w:pStyle w:val="Default"/>
        <w:spacing w:line="360" w:lineRule="auto"/>
        <w:jc w:val="both"/>
        <w:rPr>
          <w:rFonts w:ascii="Century Gothic" w:hAnsi="Century Gothic"/>
          <w:color w:val="auto"/>
          <w:sz w:val="20"/>
          <w:szCs w:val="20"/>
        </w:rPr>
      </w:pPr>
      <w:r w:rsidRPr="006A58A4">
        <w:rPr>
          <w:rFonts w:ascii="Century Gothic" w:hAnsi="Century Gothic"/>
          <w:color w:val="auto"/>
          <w:sz w:val="20"/>
          <w:szCs w:val="20"/>
        </w:rPr>
        <w:t xml:space="preserve">1. Η Εταιρεία, μετά από απόφαση του Διοικητικού Συμβουλίου της και έγκριση του Συμβουλίου Διοίκησης του Πανεπιστημίου Κρήτης, δύναται να προβαίνει στην αξιοποίηση των οικοπέδων αρμοδιότητάς της, με μερική ή ολική ανοικοδόμηση αυτών, με αντιπαροχή ποσοστών στο οικόπεδο μαζί με τις οριζόντιες ιδιοκτησίες, που αντιστοιχούν σε αυτά, λόγω εργολαβικού ανταλλάγματος. </w:t>
      </w:r>
    </w:p>
    <w:p w14:paraId="40BB4A0E" w14:textId="6E9BC0BE" w:rsidR="006A58A4" w:rsidRPr="006A58A4" w:rsidRDefault="006A58A4" w:rsidP="006A58A4">
      <w:pPr>
        <w:pStyle w:val="Default"/>
        <w:spacing w:line="360" w:lineRule="auto"/>
        <w:jc w:val="both"/>
        <w:rPr>
          <w:rFonts w:ascii="Century Gothic" w:hAnsi="Century Gothic"/>
          <w:color w:val="auto"/>
          <w:sz w:val="20"/>
          <w:szCs w:val="20"/>
        </w:rPr>
      </w:pPr>
      <w:r w:rsidRPr="006A58A4">
        <w:rPr>
          <w:rFonts w:ascii="Century Gothic" w:hAnsi="Century Gothic"/>
          <w:color w:val="auto"/>
          <w:sz w:val="20"/>
          <w:szCs w:val="20"/>
        </w:rPr>
        <w:t xml:space="preserve">2. Στις παραπάνω περιπτώσεις, θα πρέπει να προηγείται πλήρης μελέτη για την ανοικοδόμηση του οικοπέδου, στην οποία θα περιλαμβάνεται, ιδίως, πλήρης αρχιτεκτονική, στατική, ηλεκτρομηχανολογική, ενεργειακή και υδραυλική μελέτη, τεχνική περιγραφή, συγγραφή υποχρεώσεων, προθεσμία αποπεράτωσης, πίνακας ποσοστών συνιδιοκτησίας και κατανομής δαπανών κοινοχρήστων και </w:t>
      </w:r>
      <w:proofErr w:type="spellStart"/>
      <w:r w:rsidRPr="006A58A4">
        <w:rPr>
          <w:rFonts w:ascii="Century Gothic" w:hAnsi="Century Gothic"/>
          <w:color w:val="auto"/>
          <w:sz w:val="20"/>
          <w:szCs w:val="20"/>
        </w:rPr>
        <w:t>κοινοκτήτων</w:t>
      </w:r>
      <w:proofErr w:type="spellEnd"/>
      <w:r w:rsidRPr="006A58A4">
        <w:rPr>
          <w:rFonts w:ascii="Century Gothic" w:hAnsi="Century Gothic"/>
          <w:color w:val="auto"/>
          <w:sz w:val="20"/>
          <w:szCs w:val="20"/>
        </w:rPr>
        <w:t xml:space="preserve"> ιδιοκτησιών, πίνακας αποτίμησης κάθε διηρημένης ιδιοκτησίας ή ορόφου, που θα προβλέπεται να ανεγερθούν και θα είναι καθορισμένες και θα λαμβάνονται ως πλήρως </w:t>
      </w:r>
      <w:proofErr w:type="spellStart"/>
      <w:r w:rsidRPr="006A58A4">
        <w:rPr>
          <w:rFonts w:ascii="Century Gothic" w:hAnsi="Century Gothic"/>
          <w:color w:val="auto"/>
          <w:sz w:val="20"/>
          <w:szCs w:val="20"/>
        </w:rPr>
        <w:t>αποπερατωμένες</w:t>
      </w:r>
      <w:proofErr w:type="spellEnd"/>
      <w:r w:rsidRPr="006A58A4">
        <w:rPr>
          <w:rFonts w:ascii="Century Gothic" w:hAnsi="Century Gothic"/>
          <w:color w:val="auto"/>
          <w:sz w:val="20"/>
          <w:szCs w:val="20"/>
        </w:rPr>
        <w:t xml:space="preserve">, σχέδιο της </w:t>
      </w:r>
      <w:proofErr w:type="spellStart"/>
      <w:r w:rsidRPr="006A58A4">
        <w:rPr>
          <w:rFonts w:ascii="Century Gothic" w:hAnsi="Century Gothic"/>
          <w:color w:val="auto"/>
          <w:sz w:val="20"/>
          <w:szCs w:val="20"/>
        </w:rPr>
        <w:t>καταρτισθησομένης</w:t>
      </w:r>
      <w:proofErr w:type="spellEnd"/>
      <w:r w:rsidRPr="006A58A4">
        <w:rPr>
          <w:rFonts w:ascii="Century Gothic" w:hAnsi="Century Gothic"/>
          <w:color w:val="auto"/>
          <w:sz w:val="20"/>
          <w:szCs w:val="20"/>
        </w:rPr>
        <w:t xml:space="preserve"> εργολαβικής </w:t>
      </w:r>
    </w:p>
    <w:p w14:paraId="6C14E45C" w14:textId="77777777" w:rsidR="006A58A4" w:rsidRPr="006A58A4" w:rsidRDefault="006A58A4" w:rsidP="006A58A4">
      <w:pPr>
        <w:pStyle w:val="Default"/>
        <w:spacing w:line="360" w:lineRule="auto"/>
        <w:jc w:val="both"/>
        <w:rPr>
          <w:rFonts w:ascii="Century Gothic" w:hAnsi="Century Gothic"/>
          <w:color w:val="auto"/>
          <w:sz w:val="20"/>
          <w:szCs w:val="20"/>
        </w:rPr>
      </w:pPr>
    </w:p>
    <w:p w14:paraId="78897F20" w14:textId="77777777" w:rsidR="006A58A4" w:rsidRPr="006A58A4" w:rsidRDefault="006A58A4" w:rsidP="006A58A4">
      <w:pPr>
        <w:pStyle w:val="Default"/>
        <w:pageBreakBefore/>
        <w:spacing w:line="360" w:lineRule="auto"/>
        <w:jc w:val="both"/>
        <w:rPr>
          <w:rFonts w:ascii="Century Gothic" w:hAnsi="Century Gothic"/>
          <w:color w:val="auto"/>
          <w:sz w:val="20"/>
          <w:szCs w:val="20"/>
        </w:rPr>
      </w:pPr>
      <w:r w:rsidRPr="006A58A4">
        <w:rPr>
          <w:rFonts w:ascii="Century Gothic" w:hAnsi="Century Gothic"/>
          <w:color w:val="auto"/>
          <w:sz w:val="20"/>
          <w:szCs w:val="20"/>
        </w:rPr>
        <w:lastRenderedPageBreak/>
        <w:t xml:space="preserve">συμβάσεως και του προσυμφώνου περί της σταδιακής μεταβιβάσεως των ποσοστών του οικοπέδου περιέχοντος και διατάξεις για την </w:t>
      </w:r>
      <w:proofErr w:type="spellStart"/>
      <w:r w:rsidRPr="006A58A4">
        <w:rPr>
          <w:rFonts w:ascii="Century Gothic" w:hAnsi="Century Gothic"/>
          <w:color w:val="auto"/>
          <w:sz w:val="20"/>
          <w:szCs w:val="20"/>
        </w:rPr>
        <w:t>καταρτησθησόμενη</w:t>
      </w:r>
      <w:proofErr w:type="spellEnd"/>
      <w:r w:rsidRPr="006A58A4">
        <w:rPr>
          <w:rFonts w:ascii="Century Gothic" w:hAnsi="Century Gothic"/>
          <w:color w:val="auto"/>
          <w:sz w:val="20"/>
          <w:szCs w:val="20"/>
        </w:rPr>
        <w:t xml:space="preserve"> </w:t>
      </w:r>
      <w:proofErr w:type="spellStart"/>
      <w:r w:rsidRPr="006A58A4">
        <w:rPr>
          <w:rFonts w:ascii="Century Gothic" w:hAnsi="Century Gothic"/>
          <w:color w:val="auto"/>
          <w:sz w:val="20"/>
          <w:szCs w:val="20"/>
        </w:rPr>
        <w:t>οροφοκτησία</w:t>
      </w:r>
      <w:proofErr w:type="spellEnd"/>
      <w:r w:rsidRPr="006A58A4">
        <w:rPr>
          <w:rFonts w:ascii="Century Gothic" w:hAnsi="Century Gothic"/>
          <w:color w:val="auto"/>
          <w:sz w:val="20"/>
          <w:szCs w:val="20"/>
        </w:rPr>
        <w:t xml:space="preserve"> ως και κάθε άλλο στοιχείο που επιβάλλεται ή κρίνεται σκόπιμο κατά τις υπάρχουσες συνθήκες ή απαιτεί η φύση του έργου. Η αποτίμηση της αξίας των </w:t>
      </w:r>
      <w:proofErr w:type="spellStart"/>
      <w:r w:rsidRPr="006A58A4">
        <w:rPr>
          <w:rFonts w:ascii="Century Gothic" w:hAnsi="Century Gothic"/>
          <w:color w:val="auto"/>
          <w:sz w:val="20"/>
          <w:szCs w:val="20"/>
        </w:rPr>
        <w:t>αντιπαρεχομένων</w:t>
      </w:r>
      <w:proofErr w:type="spellEnd"/>
      <w:r w:rsidRPr="006A58A4">
        <w:rPr>
          <w:rFonts w:ascii="Century Gothic" w:hAnsi="Century Gothic"/>
          <w:color w:val="auto"/>
          <w:sz w:val="20"/>
          <w:szCs w:val="20"/>
        </w:rPr>
        <w:t xml:space="preserve"> ιδιοκτησιών και του συνόλου ιδιοκτησιών που θα ανεγερθούν θα καθορίζεται από ανεξάρτητους πιστοποιημένους εκτιμητές, σύμφωνα με συγκεκριμένους συντελεστές αξίας της κάθε διηρημένης ιδιοκτησίας, θα εκφράζεται τόσο σε απόλυτες, όσο και σε σχετικές τιμές και θα αναφέρεται σε σχετικό πίνακα στην προκήρυξη. Επιπλέον, η προκήρυξη θα περιέχει τα τυπικά και ουσιαστικά προσόντα αυτών που μπορούν να λάβουν μέρος στον διαγωνισμό και καλεί τους ενδιαφερόμενους, ιδίως: α. Να υποβάλουν μέσα σε προθεσμία, όχι μικρότερη των τριάντα (30) ημερών από τη τελευταία δημοσίευση, προσφορές σε ακέραιες μονάδες των προσφερόμενων ποσοστών αντιπαροχής, σύμφωνα με τον πίνακα αποτίμησης της αξίας των διηρημένων ιδιοκτησιών και τον πίνακα, στον οποίο θα </w:t>
      </w:r>
      <w:proofErr w:type="spellStart"/>
      <w:r w:rsidRPr="006A58A4">
        <w:rPr>
          <w:rFonts w:ascii="Century Gothic" w:hAnsi="Century Gothic"/>
          <w:color w:val="auto"/>
          <w:sz w:val="20"/>
          <w:szCs w:val="20"/>
        </w:rPr>
        <w:t>εμφαίνονται</w:t>
      </w:r>
      <w:proofErr w:type="spellEnd"/>
      <w:r w:rsidRPr="006A58A4">
        <w:rPr>
          <w:rFonts w:ascii="Century Gothic" w:hAnsi="Century Gothic"/>
          <w:color w:val="auto"/>
          <w:sz w:val="20"/>
          <w:szCs w:val="20"/>
        </w:rPr>
        <w:t xml:space="preserve"> οι προσφερόμενες επί μέρους ιδιοκτησίες του Πανεπιστημίου Κρήτης ή της Εταιρείας, για την κάλυψη του ποσοστού της αντιπαροχής και β. Να προτείνουν βασικούς όρους σχεδίου εργολαβικής σύμβασης, σχεδίου προσυμφώνου περί σταδιακής μεταβίβασης των ποσοστών του οικοπέδου και των διατάξεων του κανονισμού </w:t>
      </w:r>
      <w:proofErr w:type="spellStart"/>
      <w:r w:rsidRPr="006A58A4">
        <w:rPr>
          <w:rFonts w:ascii="Century Gothic" w:hAnsi="Century Gothic"/>
          <w:color w:val="auto"/>
          <w:sz w:val="20"/>
          <w:szCs w:val="20"/>
        </w:rPr>
        <w:t>οροφοκτησίας</w:t>
      </w:r>
      <w:proofErr w:type="spellEnd"/>
      <w:r w:rsidRPr="006A58A4">
        <w:rPr>
          <w:rFonts w:ascii="Century Gothic" w:hAnsi="Century Gothic"/>
          <w:color w:val="auto"/>
          <w:sz w:val="20"/>
          <w:szCs w:val="20"/>
        </w:rPr>
        <w:t xml:space="preserve">, όπως επίσης και κάθε άλλο στοιχείο που απαιτείται, ανάλογα με τις συνθήκες και τη φύση του έργου. </w:t>
      </w:r>
    </w:p>
    <w:p w14:paraId="4DDEE96F" w14:textId="77777777" w:rsidR="006A58A4" w:rsidRPr="006A58A4" w:rsidRDefault="006A58A4" w:rsidP="006A58A4">
      <w:pPr>
        <w:pStyle w:val="Default"/>
        <w:spacing w:line="360" w:lineRule="auto"/>
        <w:jc w:val="both"/>
        <w:rPr>
          <w:rFonts w:ascii="Century Gothic" w:hAnsi="Century Gothic"/>
          <w:color w:val="auto"/>
          <w:sz w:val="20"/>
          <w:szCs w:val="20"/>
        </w:rPr>
      </w:pPr>
      <w:r w:rsidRPr="006A58A4">
        <w:rPr>
          <w:rFonts w:ascii="Century Gothic" w:hAnsi="Century Gothic"/>
          <w:color w:val="auto"/>
          <w:sz w:val="20"/>
          <w:szCs w:val="20"/>
        </w:rPr>
        <w:t xml:space="preserve">3. Όλα τα έξοδα του διαγωνισμού και δημοσιεύσεις, τα οποία το καθένα χωριστά και σε απόλυτες τιμές, οι τυχόν μελέτες εκτίμησης της αξίας του οικοπέδου και των </w:t>
      </w:r>
      <w:proofErr w:type="spellStart"/>
      <w:r w:rsidRPr="006A58A4">
        <w:rPr>
          <w:rFonts w:ascii="Century Gothic" w:hAnsi="Century Gothic"/>
          <w:color w:val="auto"/>
          <w:sz w:val="20"/>
          <w:szCs w:val="20"/>
        </w:rPr>
        <w:t>αντιπαρεχομένων</w:t>
      </w:r>
      <w:proofErr w:type="spellEnd"/>
      <w:r w:rsidRPr="006A58A4">
        <w:rPr>
          <w:rFonts w:ascii="Century Gothic" w:hAnsi="Century Gothic"/>
          <w:color w:val="auto"/>
          <w:sz w:val="20"/>
          <w:szCs w:val="20"/>
        </w:rPr>
        <w:t xml:space="preserve"> ιδιοκτησιών αναφέρονται στην σχετική προκήρυξη, όπως επίσης και ότι όλα τα έξοδα κατάρτισης των σχετικών συμβάσεων, των πράξεων σύστασης οριζόντιας ιδιοκτησίας, συμβολαιογραφικά έξοδα και έξοδα μεταγραφών βαρύνουν τον ανάδοχο και η Εταιρεία δεν έχει καμία οικονομική υποχρέωση για την εκτέλεση της σύμβασης. </w:t>
      </w:r>
    </w:p>
    <w:p w14:paraId="7BAE1612" w14:textId="77777777" w:rsidR="006A58A4" w:rsidRPr="006A58A4" w:rsidRDefault="006A58A4" w:rsidP="006A58A4">
      <w:pPr>
        <w:pStyle w:val="Default"/>
        <w:spacing w:line="360" w:lineRule="auto"/>
        <w:jc w:val="both"/>
        <w:rPr>
          <w:rFonts w:ascii="Century Gothic" w:hAnsi="Century Gothic"/>
          <w:color w:val="auto"/>
          <w:sz w:val="20"/>
          <w:szCs w:val="20"/>
        </w:rPr>
      </w:pPr>
      <w:r w:rsidRPr="006A58A4">
        <w:rPr>
          <w:rFonts w:ascii="Century Gothic" w:hAnsi="Century Gothic"/>
          <w:color w:val="auto"/>
          <w:sz w:val="20"/>
          <w:szCs w:val="20"/>
        </w:rPr>
        <w:t xml:space="preserve">4. Το Διοικητικό Συμβούλιο της Εταιρείας αποφασίζει κατ' ελεύθερη κρίση. </w:t>
      </w:r>
    </w:p>
    <w:p w14:paraId="6091AD11" w14:textId="77777777" w:rsidR="006A58A4" w:rsidRPr="006A58A4" w:rsidRDefault="006A58A4" w:rsidP="006A58A4">
      <w:pPr>
        <w:pStyle w:val="Default"/>
        <w:spacing w:line="360" w:lineRule="auto"/>
        <w:jc w:val="both"/>
        <w:rPr>
          <w:rFonts w:ascii="Century Gothic" w:hAnsi="Century Gothic"/>
          <w:color w:val="auto"/>
          <w:sz w:val="20"/>
          <w:szCs w:val="20"/>
        </w:rPr>
      </w:pPr>
      <w:r w:rsidRPr="006A58A4">
        <w:rPr>
          <w:rFonts w:ascii="Century Gothic" w:hAnsi="Century Gothic"/>
          <w:color w:val="auto"/>
          <w:sz w:val="20"/>
          <w:szCs w:val="20"/>
        </w:rPr>
        <w:t xml:space="preserve">5. Η Εταιρεία δεν υποχρεούται σε καμία περίπτωση σε παροχή αποζημίωσης προς τους υποβάλλοντες προσφορά. </w:t>
      </w:r>
    </w:p>
    <w:p w14:paraId="5CF17D29" w14:textId="4FA9612E" w:rsidR="000210B3" w:rsidRPr="006A58A4" w:rsidRDefault="006A58A4" w:rsidP="006A58A4">
      <w:pPr>
        <w:spacing w:line="360" w:lineRule="auto"/>
        <w:jc w:val="both"/>
        <w:rPr>
          <w:rFonts w:ascii="Century Gothic" w:hAnsi="Century Gothic" w:cstheme="minorHAnsi"/>
          <w:sz w:val="20"/>
          <w:szCs w:val="20"/>
        </w:rPr>
      </w:pPr>
      <w:r w:rsidRPr="006A58A4">
        <w:rPr>
          <w:rFonts w:ascii="Century Gothic" w:hAnsi="Century Gothic"/>
          <w:sz w:val="20"/>
          <w:szCs w:val="20"/>
        </w:rPr>
        <w:t>6. Στις περιπτώσεις αντιπαροχής ακινήτων κυριότητας του Πανεπιστημίου Κρήτης, για την έναρξη της διαδικασίας αντιπαροχής ακολουθείται η προβλεπόμενη από την ισχύουσα νομοθεσία διαδικασία.</w:t>
      </w:r>
    </w:p>
    <w:p w14:paraId="2B7BCCA4" w14:textId="77777777" w:rsidR="005462CE" w:rsidRPr="006A58A4" w:rsidRDefault="005462CE" w:rsidP="006A58A4">
      <w:pPr>
        <w:tabs>
          <w:tab w:val="left" w:pos="0"/>
        </w:tabs>
        <w:spacing w:line="360" w:lineRule="auto"/>
        <w:jc w:val="both"/>
        <w:rPr>
          <w:rFonts w:ascii="Century Gothic" w:hAnsi="Century Gothic" w:cstheme="minorHAnsi"/>
          <w:color w:val="000000"/>
          <w:sz w:val="20"/>
          <w:szCs w:val="20"/>
        </w:rPr>
      </w:pPr>
    </w:p>
    <w:p w14:paraId="60ED8130" w14:textId="70CE74A5" w:rsidR="00EA3C7E" w:rsidRPr="00CD038E" w:rsidRDefault="005462CE" w:rsidP="006A58A4">
      <w:pPr>
        <w:spacing w:line="360" w:lineRule="auto"/>
        <w:jc w:val="both"/>
        <w:rPr>
          <w:rFonts w:ascii="Century Gothic" w:hAnsi="Century Gothic" w:cstheme="minorHAnsi"/>
          <w:b/>
          <w:bCs/>
          <w:sz w:val="20"/>
          <w:szCs w:val="20"/>
        </w:rPr>
      </w:pPr>
      <w:r w:rsidRPr="006A58A4">
        <w:rPr>
          <w:rFonts w:ascii="Century Gothic" w:hAnsi="Century Gothic" w:cstheme="minorHAnsi"/>
          <w:b/>
          <w:bCs/>
          <w:sz w:val="20"/>
          <w:szCs w:val="20"/>
        </w:rPr>
        <w:t>Το παρόν παράρτημα τροποπο</w:t>
      </w:r>
      <w:r w:rsidRPr="007E5753">
        <w:rPr>
          <w:rFonts w:ascii="Century Gothic" w:hAnsi="Century Gothic" w:cstheme="minorHAnsi"/>
          <w:b/>
          <w:bCs/>
          <w:sz w:val="20"/>
          <w:szCs w:val="20"/>
        </w:rPr>
        <w:t>ιείται με απόφαση του Διοικητικού Συμβουλίου της ΕΑΔΠ-ΠΚ.</w:t>
      </w:r>
    </w:p>
    <w:sectPr w:rsidR="00EA3C7E" w:rsidRPr="00CD038E" w:rsidSect="004974B5">
      <w:headerReference w:type="default" r:id="rId13"/>
      <w:footerReference w:type="default" r:id="rId14"/>
      <w:pgSz w:w="11906" w:h="16838" w:code="9"/>
      <w:pgMar w:top="1418" w:right="1418" w:bottom="141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DC24" w14:textId="77777777" w:rsidR="003175B8" w:rsidRDefault="003175B8" w:rsidP="00043D89">
      <w:r>
        <w:separator/>
      </w:r>
    </w:p>
  </w:endnote>
  <w:endnote w:type="continuationSeparator" w:id="0">
    <w:p w14:paraId="3C02C741" w14:textId="77777777" w:rsidR="003175B8" w:rsidRDefault="003175B8" w:rsidP="00043D89">
      <w:r>
        <w:continuationSeparator/>
      </w:r>
    </w:p>
  </w:endnote>
  <w:endnote w:type="continuationNotice" w:id="1">
    <w:p w14:paraId="6E6C499D" w14:textId="77777777" w:rsidR="003175B8" w:rsidRDefault="00317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8E04" w14:textId="002BCE70" w:rsidR="00FE3414" w:rsidRDefault="00B50241">
    <w:pPr>
      <w:pStyle w:val="a5"/>
    </w:pPr>
    <w:r>
      <w:rPr>
        <w:noProof/>
      </w:rPr>
      <mc:AlternateContent>
        <mc:Choice Requires="wps">
          <w:drawing>
            <wp:anchor distT="0" distB="0" distL="114300" distR="114300" simplePos="0" relativeHeight="251658241" behindDoc="0" locked="0" layoutInCell="1" allowOverlap="1" wp14:anchorId="2B9B4EA5" wp14:editId="0AEFCA4F">
              <wp:simplePos x="0" y="0"/>
              <wp:positionH relativeFrom="column">
                <wp:posOffset>17606</wp:posOffset>
              </wp:positionH>
              <wp:positionV relativeFrom="paragraph">
                <wp:posOffset>-118488</wp:posOffset>
              </wp:positionV>
              <wp:extent cx="5924611" cy="18604"/>
              <wp:effectExtent l="0" t="0" r="19050" b="6985"/>
              <wp:wrapSquare wrapText="bothSides"/>
              <wp:docPr id="38" name="Ορθογώνιο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C8F93" id="Ορθογώνιο 38" o:spid="_x0000_s1026" style="position:absolute;margin-left:1.4pt;margin-top:-9.35pt;width:466.5pt;height:1.4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" fillcolor="#1f3763 [1604]" strokecolor="#1f3763 [1604]" strokeweight="1pt">
              <w10:wrap type="square"/>
            </v:rect>
          </w:pict>
        </mc:Fallback>
      </mc:AlternateContent>
    </w:r>
    <w:r w:rsidR="00FE3414">
      <w:rPr>
        <w:noProof/>
      </w:rPr>
      <mc:AlternateContent>
        <mc:Choice Requires="wps">
          <w:drawing>
            <wp:anchor distT="0" distB="0" distL="0" distR="0" simplePos="0" relativeHeight="251658240" behindDoc="0" locked="0" layoutInCell="1" allowOverlap="1" wp14:anchorId="53850521" wp14:editId="2C30FD8F">
              <wp:simplePos x="0" y="0"/>
              <wp:positionH relativeFrom="rightMargin">
                <wp:align>left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457200" cy="320040"/>
              <wp:effectExtent l="0" t="0" r="0" b="0"/>
              <wp:wrapSquare wrapText="bothSides"/>
              <wp:docPr id="40" name="Ορθογώνιο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1">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1FC56A" w14:textId="77777777" w:rsidR="00FE3414" w:rsidRPr="00B50241" w:rsidRDefault="00FE3414">
                          <w:pPr>
                            <w:jc w:val="right"/>
                            <w:rPr>
                              <w:rFonts w:ascii="Century Gothic" w:hAnsi="Century Gothic"/>
                              <w:b/>
                              <w:bCs/>
                              <w:color w:val="FFFFFF" w:themeColor="background1"/>
                              <w:sz w:val="28"/>
                              <w:szCs w:val="28"/>
                            </w:rPr>
                          </w:pPr>
                          <w:r w:rsidRPr="00B50241">
                            <w:rPr>
                              <w:rFonts w:ascii="Century Gothic" w:hAnsi="Century Gothic"/>
                              <w:b/>
                              <w:bCs/>
                              <w:color w:val="FFFFFF" w:themeColor="background1"/>
                              <w:sz w:val="28"/>
                              <w:szCs w:val="28"/>
                            </w:rPr>
                            <w:fldChar w:fldCharType="begin"/>
                          </w:r>
                          <w:r w:rsidRPr="00B50241">
                            <w:rPr>
                              <w:rFonts w:ascii="Century Gothic" w:hAnsi="Century Gothic"/>
                              <w:b/>
                              <w:bCs/>
                              <w:color w:val="FFFFFF" w:themeColor="background1"/>
                              <w:sz w:val="28"/>
                              <w:szCs w:val="28"/>
                            </w:rPr>
                            <w:instrText>PAGE   \* MERGEFORMAT</w:instrText>
                          </w:r>
                          <w:r w:rsidRPr="00B50241">
                            <w:rPr>
                              <w:rFonts w:ascii="Century Gothic" w:hAnsi="Century Gothic"/>
                              <w:b/>
                              <w:bCs/>
                              <w:color w:val="FFFFFF" w:themeColor="background1"/>
                              <w:sz w:val="28"/>
                              <w:szCs w:val="28"/>
                            </w:rPr>
                            <w:fldChar w:fldCharType="separate"/>
                          </w:r>
                          <w:r w:rsidRPr="00B50241">
                            <w:rPr>
                              <w:rFonts w:ascii="Century Gothic" w:hAnsi="Century Gothic"/>
                              <w:b/>
                              <w:bCs/>
                              <w:color w:val="FFFFFF" w:themeColor="background1"/>
                              <w:sz w:val="28"/>
                              <w:szCs w:val="28"/>
                            </w:rPr>
                            <w:t>2</w:t>
                          </w:r>
                          <w:r w:rsidRPr="00B50241">
                            <w:rPr>
                              <w:rFonts w:ascii="Century Gothic" w:hAnsi="Century Gothic"/>
                              <w:b/>
                              <w:bCs/>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50521" id="Ορθογώνιο 40" o:spid="_x0000_s1028"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" fillcolor="#1f3763 [1604]" stroked="f" strokeweight="3pt">
              <v:textbox>
                <w:txbxContent>
                  <w:p w14:paraId="281FC56A" w14:textId="77777777" w:rsidR="00FE3414" w:rsidRPr="00B50241" w:rsidRDefault="00FE3414">
                    <w:pPr>
                      <w:jc w:val="right"/>
                      <w:rPr>
                        <w:rFonts w:ascii="Century Gothic" w:hAnsi="Century Gothic"/>
                        <w:b/>
                        <w:bCs/>
                        <w:color w:val="FFFFFF" w:themeColor="background1"/>
                        <w:sz w:val="28"/>
                        <w:szCs w:val="28"/>
                      </w:rPr>
                    </w:pPr>
                    <w:r w:rsidRPr="00B50241">
                      <w:rPr>
                        <w:rFonts w:ascii="Century Gothic" w:hAnsi="Century Gothic"/>
                        <w:b/>
                        <w:bCs/>
                        <w:color w:val="FFFFFF" w:themeColor="background1"/>
                        <w:sz w:val="28"/>
                        <w:szCs w:val="28"/>
                      </w:rPr>
                      <w:fldChar w:fldCharType="begin"/>
                    </w:r>
                    <w:r w:rsidRPr="00B50241">
                      <w:rPr>
                        <w:rFonts w:ascii="Century Gothic" w:hAnsi="Century Gothic"/>
                        <w:b/>
                        <w:bCs/>
                        <w:color w:val="FFFFFF" w:themeColor="background1"/>
                        <w:sz w:val="28"/>
                        <w:szCs w:val="28"/>
                      </w:rPr>
                      <w:instrText>PAGE   \* MERGEFORMAT</w:instrText>
                    </w:r>
                    <w:r w:rsidRPr="00B50241">
                      <w:rPr>
                        <w:rFonts w:ascii="Century Gothic" w:hAnsi="Century Gothic"/>
                        <w:b/>
                        <w:bCs/>
                        <w:color w:val="FFFFFF" w:themeColor="background1"/>
                        <w:sz w:val="28"/>
                        <w:szCs w:val="28"/>
                      </w:rPr>
                      <w:fldChar w:fldCharType="separate"/>
                    </w:r>
                    <w:r w:rsidRPr="00B50241">
                      <w:rPr>
                        <w:rFonts w:ascii="Century Gothic" w:hAnsi="Century Gothic"/>
                        <w:b/>
                        <w:bCs/>
                        <w:color w:val="FFFFFF" w:themeColor="background1"/>
                        <w:sz w:val="28"/>
                        <w:szCs w:val="28"/>
                      </w:rPr>
                      <w:t>2</w:t>
                    </w:r>
                    <w:r w:rsidRPr="00B50241">
                      <w:rPr>
                        <w:rFonts w:ascii="Century Gothic" w:hAnsi="Century Gothic"/>
                        <w:b/>
                        <w:bCs/>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CF7D" w14:textId="77777777" w:rsidR="003175B8" w:rsidRDefault="003175B8" w:rsidP="00043D89">
      <w:r>
        <w:separator/>
      </w:r>
    </w:p>
  </w:footnote>
  <w:footnote w:type="continuationSeparator" w:id="0">
    <w:p w14:paraId="59F2EAB7" w14:textId="77777777" w:rsidR="003175B8" w:rsidRDefault="003175B8" w:rsidP="00043D89">
      <w:r>
        <w:continuationSeparator/>
      </w:r>
    </w:p>
  </w:footnote>
  <w:footnote w:type="continuationNotice" w:id="1">
    <w:p w14:paraId="01C22AA2" w14:textId="77777777" w:rsidR="003175B8" w:rsidRDefault="003175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EBD9" w14:textId="0C6D28D1" w:rsidR="006C0C02" w:rsidRPr="00B50241" w:rsidRDefault="00B50241">
    <w:pPr>
      <w:pStyle w:val="a3"/>
    </w:pPr>
    <w:r>
      <w:rPr>
        <w:noProof/>
      </w:rPr>
      <mc:AlternateContent>
        <mc:Choice Requires="wps">
          <w:drawing>
            <wp:anchor distT="0" distB="0" distL="118745" distR="118745" simplePos="0" relativeHeight="251658242" behindDoc="1" locked="0" layoutInCell="1" allowOverlap="0" wp14:anchorId="52C398F1" wp14:editId="6D68CBB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1270"/>
              <wp:wrapSquare wrapText="bothSides"/>
              <wp:docPr id="197" name="Ορθογώνιο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20C591" w14:textId="424478AB" w:rsidR="00B50241" w:rsidRPr="009A2D6A" w:rsidRDefault="00CD038E" w:rsidP="009A2D6A">
                          <w:pPr>
                            <w:pStyle w:val="a3"/>
                            <w:rPr>
                              <w:rFonts w:ascii="Century Gothic" w:hAnsi="Century Gothic"/>
                              <w:b/>
                              <w:bCs/>
                              <w:caps/>
                              <w:color w:val="FFFFFF" w:themeColor="background1"/>
                            </w:rPr>
                          </w:pPr>
                          <w:r w:rsidRPr="00CD038E">
                            <w:rPr>
                              <w:rFonts w:ascii="Century Gothic" w:hAnsi="Century Gothic"/>
                              <w:b/>
                              <w:bCs/>
                              <w:caps/>
                              <w:color w:val="FFFFFF" w:themeColor="background1"/>
                            </w:rPr>
                            <w:t>ΚΑΝΟΝΙΣΜΟΣ ΔΙΑΧΕΙΡΙΣΗΣ ΑΚΙΝΗΤΗΣ ΠΕΡΙΟΥΣΙΑΣ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2C398F1" id="Ορθογώνιο 197" o:spid="_x0000_s1027" style="position:absolute;margin-left:0;margin-top:0;width:468.5pt;height:21.3pt;z-index:-25165823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" o:allowoverlap="f" fillcolor="#1f3763 [1604]" stroked="f" strokeweight="1pt">
              <v:textbox style="mso-fit-shape-to-text:t">
                <w:txbxContent>
                  <w:p w14:paraId="2920C591" w14:textId="424478AB" w:rsidR="00B50241" w:rsidRPr="009A2D6A" w:rsidRDefault="00CD038E" w:rsidP="009A2D6A">
                    <w:pPr>
                      <w:pStyle w:val="a3"/>
                      <w:rPr>
                        <w:rFonts w:ascii="Century Gothic" w:hAnsi="Century Gothic"/>
                        <w:b/>
                        <w:bCs/>
                        <w:caps/>
                        <w:color w:val="FFFFFF" w:themeColor="background1"/>
                      </w:rPr>
                    </w:pPr>
                    <w:r w:rsidRPr="00CD038E">
                      <w:rPr>
                        <w:rFonts w:ascii="Century Gothic" w:hAnsi="Century Gothic"/>
                        <w:b/>
                        <w:bCs/>
                        <w:caps/>
                        <w:color w:val="FFFFFF" w:themeColor="background1"/>
                      </w:rPr>
                      <w:t>ΚΑΝΟΝΙΣΜΟΣ ΔΙΑΧΕΙΡΙΣΗΣ ΑΚΙΝΗΤΗΣ ΠΕΡΙΟΥΣΙΑΣ</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9"/>
    <w:lvl w:ilvl="0">
      <w:start w:val="1"/>
      <w:numFmt w:val="decimal"/>
      <w:lvlText w:val="%1."/>
      <w:lvlJc w:val="left"/>
      <w:pPr>
        <w:tabs>
          <w:tab w:val="num" w:pos="720"/>
        </w:tabs>
        <w:ind w:left="720" w:hanging="360"/>
      </w:pPr>
      <w:rPr>
        <w:rFonts w:ascii="Bookman Old Style" w:hAnsi="Bookman Old Style" w:cs="Bookman Old Style" w:hint="default"/>
      </w:rPr>
    </w:lvl>
    <w:lvl w:ilvl="1">
      <w:start w:val="1"/>
      <w:numFmt w:val="decimal"/>
      <w:lvlText w:val="%2."/>
      <w:lvlJc w:val="left"/>
      <w:pPr>
        <w:tabs>
          <w:tab w:val="num" w:pos="1440"/>
        </w:tabs>
        <w:ind w:left="1440" w:hanging="360"/>
      </w:pPr>
      <w:rPr>
        <w:rFonts w:ascii="Bookman Old Style" w:hAnsi="Bookman Old Style" w:cs="Bookman Old Style"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singleLevel"/>
    <w:tmpl w:val="0000000B"/>
    <w:name w:val="WW8Num15"/>
    <w:lvl w:ilvl="0">
      <w:start w:val="1"/>
      <w:numFmt w:val="decimal"/>
      <w:lvlText w:val="%1."/>
      <w:lvlJc w:val="left"/>
      <w:pPr>
        <w:tabs>
          <w:tab w:val="num" w:pos="644"/>
        </w:tabs>
        <w:ind w:left="644" w:hanging="360"/>
      </w:pPr>
      <w:rPr>
        <w:rFonts w:hint="default"/>
      </w:rPr>
    </w:lvl>
  </w:abstractNum>
  <w:abstractNum w:abstractNumId="2" w15:restartNumberingAfterBreak="0">
    <w:nsid w:val="0000000C"/>
    <w:multiLevelType w:val="singleLevel"/>
    <w:tmpl w:val="0000000C"/>
    <w:name w:val="WW8Num16"/>
    <w:lvl w:ilvl="0">
      <w:start w:val="1"/>
      <w:numFmt w:val="decimal"/>
      <w:lvlText w:val="%1."/>
      <w:lvlJc w:val="left"/>
      <w:pPr>
        <w:tabs>
          <w:tab w:val="num" w:pos="786"/>
        </w:tabs>
        <w:ind w:left="786" w:hanging="360"/>
      </w:pPr>
      <w:rPr>
        <w:rFonts w:hint="default"/>
      </w:rPr>
    </w:lvl>
  </w:abstractNum>
  <w:abstractNum w:abstractNumId="3" w15:restartNumberingAfterBreak="0">
    <w:nsid w:val="0000000E"/>
    <w:multiLevelType w:val="singleLevel"/>
    <w:tmpl w:val="0000000E"/>
    <w:name w:val="WW8Num18"/>
    <w:lvl w:ilvl="0">
      <w:start w:val="1"/>
      <w:numFmt w:val="decimal"/>
      <w:lvlText w:val="%1."/>
      <w:lvlJc w:val="left"/>
      <w:pPr>
        <w:tabs>
          <w:tab w:val="num" w:pos="720"/>
        </w:tabs>
        <w:ind w:left="720" w:hanging="360"/>
      </w:pPr>
      <w:rPr>
        <w:rFonts w:hint="default"/>
      </w:rPr>
    </w:lvl>
  </w:abstractNum>
  <w:abstractNum w:abstractNumId="4" w15:restartNumberingAfterBreak="0">
    <w:nsid w:val="048A5635"/>
    <w:multiLevelType w:val="hybridMultilevel"/>
    <w:tmpl w:val="DF2C54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06285974"/>
    <w:multiLevelType w:val="hybridMultilevel"/>
    <w:tmpl w:val="52783BEE"/>
    <w:lvl w:ilvl="0" w:tplc="0408000F">
      <w:start w:val="1"/>
      <w:numFmt w:val="decimal"/>
      <w:lvlText w:val="%1."/>
      <w:lvlJc w:val="left"/>
      <w:pPr>
        <w:tabs>
          <w:tab w:val="num" w:pos="720"/>
        </w:tabs>
        <w:ind w:left="720" w:hanging="360"/>
      </w:pPr>
      <w:rPr>
        <w:rFont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07CE19AE"/>
    <w:multiLevelType w:val="hybridMultilevel"/>
    <w:tmpl w:val="963051E2"/>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2F1FDA"/>
    <w:multiLevelType w:val="hybridMultilevel"/>
    <w:tmpl w:val="532C0F40"/>
    <w:lvl w:ilvl="0" w:tplc="0000000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91109CF"/>
    <w:multiLevelType w:val="hybridMultilevel"/>
    <w:tmpl w:val="FB84AD5E"/>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99B1E15"/>
    <w:multiLevelType w:val="hybridMultilevel"/>
    <w:tmpl w:val="9488960E"/>
    <w:lvl w:ilvl="0" w:tplc="0408000F">
      <w:start w:val="1"/>
      <w:numFmt w:val="decimal"/>
      <w:lvlText w:val="%1."/>
      <w:lvlJc w:val="left"/>
      <w:pPr>
        <w:ind w:left="730" w:hanging="360"/>
      </w:pPr>
    </w:lvl>
    <w:lvl w:ilvl="1" w:tplc="04080019" w:tentative="1">
      <w:start w:val="1"/>
      <w:numFmt w:val="lowerLetter"/>
      <w:lvlText w:val="%2."/>
      <w:lvlJc w:val="left"/>
      <w:pPr>
        <w:ind w:left="1450" w:hanging="360"/>
      </w:pPr>
    </w:lvl>
    <w:lvl w:ilvl="2" w:tplc="0408001B" w:tentative="1">
      <w:start w:val="1"/>
      <w:numFmt w:val="lowerRoman"/>
      <w:lvlText w:val="%3."/>
      <w:lvlJc w:val="right"/>
      <w:pPr>
        <w:ind w:left="2170" w:hanging="180"/>
      </w:pPr>
    </w:lvl>
    <w:lvl w:ilvl="3" w:tplc="0408000F" w:tentative="1">
      <w:start w:val="1"/>
      <w:numFmt w:val="decimal"/>
      <w:lvlText w:val="%4."/>
      <w:lvlJc w:val="left"/>
      <w:pPr>
        <w:ind w:left="2890" w:hanging="360"/>
      </w:pPr>
    </w:lvl>
    <w:lvl w:ilvl="4" w:tplc="04080019" w:tentative="1">
      <w:start w:val="1"/>
      <w:numFmt w:val="lowerLetter"/>
      <w:lvlText w:val="%5."/>
      <w:lvlJc w:val="left"/>
      <w:pPr>
        <w:ind w:left="3610" w:hanging="360"/>
      </w:pPr>
    </w:lvl>
    <w:lvl w:ilvl="5" w:tplc="0408001B" w:tentative="1">
      <w:start w:val="1"/>
      <w:numFmt w:val="lowerRoman"/>
      <w:lvlText w:val="%6."/>
      <w:lvlJc w:val="right"/>
      <w:pPr>
        <w:ind w:left="4330" w:hanging="180"/>
      </w:pPr>
    </w:lvl>
    <w:lvl w:ilvl="6" w:tplc="0408000F" w:tentative="1">
      <w:start w:val="1"/>
      <w:numFmt w:val="decimal"/>
      <w:lvlText w:val="%7."/>
      <w:lvlJc w:val="left"/>
      <w:pPr>
        <w:ind w:left="5050" w:hanging="360"/>
      </w:pPr>
    </w:lvl>
    <w:lvl w:ilvl="7" w:tplc="04080019" w:tentative="1">
      <w:start w:val="1"/>
      <w:numFmt w:val="lowerLetter"/>
      <w:lvlText w:val="%8."/>
      <w:lvlJc w:val="left"/>
      <w:pPr>
        <w:ind w:left="5770" w:hanging="360"/>
      </w:pPr>
    </w:lvl>
    <w:lvl w:ilvl="8" w:tplc="0408001B" w:tentative="1">
      <w:start w:val="1"/>
      <w:numFmt w:val="lowerRoman"/>
      <w:lvlText w:val="%9."/>
      <w:lvlJc w:val="right"/>
      <w:pPr>
        <w:ind w:left="6490" w:hanging="180"/>
      </w:pPr>
    </w:lvl>
  </w:abstractNum>
  <w:abstractNum w:abstractNumId="10" w15:restartNumberingAfterBreak="0">
    <w:nsid w:val="0A452D1B"/>
    <w:multiLevelType w:val="hybridMultilevel"/>
    <w:tmpl w:val="46BAC2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0AB735A1"/>
    <w:multiLevelType w:val="hybridMultilevel"/>
    <w:tmpl w:val="4E0445B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91E5B56"/>
    <w:multiLevelType w:val="hybridMultilevel"/>
    <w:tmpl w:val="D14619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C75D8D"/>
    <w:multiLevelType w:val="hybridMultilevel"/>
    <w:tmpl w:val="65A04156"/>
    <w:lvl w:ilvl="0" w:tplc="04080005">
      <w:start w:val="1"/>
      <w:numFmt w:val="bullet"/>
      <w:lvlText w:val=""/>
      <w:lvlJc w:val="left"/>
      <w:pPr>
        <w:tabs>
          <w:tab w:val="num" w:pos="360"/>
        </w:tabs>
        <w:ind w:left="360" w:hanging="360"/>
      </w:pPr>
      <w:rPr>
        <w:rFonts w:ascii="Wingdings" w:hAnsi="Wingdings" w:hint="default"/>
      </w:rPr>
    </w:lvl>
    <w:lvl w:ilvl="1" w:tplc="EB7CB93C">
      <w:start w:val="1"/>
      <w:numFmt w:val="bullet"/>
      <w:lvlText w:val=""/>
      <w:lvlJc w:val="left"/>
      <w:pPr>
        <w:tabs>
          <w:tab w:val="num" w:pos="1080"/>
        </w:tabs>
        <w:ind w:left="1080" w:hanging="360"/>
      </w:pPr>
      <w:rPr>
        <w:rFonts w:ascii="Wingdings" w:hAnsi="Wingdings"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C56586"/>
    <w:multiLevelType w:val="hybridMultilevel"/>
    <w:tmpl w:val="0B2E40D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1DF75273"/>
    <w:multiLevelType w:val="hybridMultilevel"/>
    <w:tmpl w:val="935A4812"/>
    <w:lvl w:ilvl="0" w:tplc="0408000D">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6" w15:restartNumberingAfterBreak="0">
    <w:nsid w:val="1F9A176B"/>
    <w:multiLevelType w:val="hybridMultilevel"/>
    <w:tmpl w:val="15A0213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13A65CA"/>
    <w:multiLevelType w:val="hybridMultilevel"/>
    <w:tmpl w:val="E24040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48C46E4"/>
    <w:multiLevelType w:val="hybridMultilevel"/>
    <w:tmpl w:val="C9569BA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276F7D66"/>
    <w:multiLevelType w:val="hybridMultilevel"/>
    <w:tmpl w:val="21DC5B52"/>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2FB02805"/>
    <w:multiLevelType w:val="hybridMultilevel"/>
    <w:tmpl w:val="8A36DC12"/>
    <w:lvl w:ilvl="0" w:tplc="1C82FD50">
      <w:start w:val="1"/>
      <w:numFmt w:val="decimal"/>
      <w:lvlText w:val="3.%1."/>
      <w:lvlJc w:val="left"/>
      <w:pPr>
        <w:tabs>
          <w:tab w:val="num" w:pos="1074"/>
        </w:tabs>
        <w:ind w:left="1074"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 w15:restartNumberingAfterBreak="0">
    <w:nsid w:val="30850E28"/>
    <w:multiLevelType w:val="multilevel"/>
    <w:tmpl w:val="69B4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3E2F51"/>
    <w:multiLevelType w:val="hybridMultilevel"/>
    <w:tmpl w:val="F0F0E7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55F7B"/>
    <w:multiLevelType w:val="hybridMultilevel"/>
    <w:tmpl w:val="1E6A49FE"/>
    <w:lvl w:ilvl="0" w:tplc="04080005">
      <w:start w:val="1"/>
      <w:numFmt w:val="bullet"/>
      <w:lvlText w:val=""/>
      <w:lvlJc w:val="left"/>
      <w:pPr>
        <w:ind w:left="797" w:hanging="360"/>
      </w:pPr>
      <w:rPr>
        <w:rFonts w:ascii="Wingdings" w:hAnsi="Wingdings" w:hint="default"/>
      </w:rPr>
    </w:lvl>
    <w:lvl w:ilvl="1" w:tplc="04080003">
      <w:start w:val="1"/>
      <w:numFmt w:val="bullet"/>
      <w:lvlText w:val="o"/>
      <w:lvlJc w:val="left"/>
      <w:pPr>
        <w:ind w:left="1517" w:hanging="360"/>
      </w:pPr>
      <w:rPr>
        <w:rFonts w:ascii="Courier New" w:hAnsi="Courier New" w:cs="Courier New" w:hint="default"/>
      </w:rPr>
    </w:lvl>
    <w:lvl w:ilvl="2" w:tplc="04080005" w:tentative="1">
      <w:start w:val="1"/>
      <w:numFmt w:val="bullet"/>
      <w:lvlText w:val=""/>
      <w:lvlJc w:val="left"/>
      <w:pPr>
        <w:ind w:left="2237" w:hanging="360"/>
      </w:pPr>
      <w:rPr>
        <w:rFonts w:ascii="Wingdings" w:hAnsi="Wingdings" w:hint="default"/>
      </w:rPr>
    </w:lvl>
    <w:lvl w:ilvl="3" w:tplc="04080001" w:tentative="1">
      <w:start w:val="1"/>
      <w:numFmt w:val="bullet"/>
      <w:lvlText w:val=""/>
      <w:lvlJc w:val="left"/>
      <w:pPr>
        <w:ind w:left="2957" w:hanging="360"/>
      </w:pPr>
      <w:rPr>
        <w:rFonts w:ascii="Symbol" w:hAnsi="Symbol" w:hint="default"/>
      </w:rPr>
    </w:lvl>
    <w:lvl w:ilvl="4" w:tplc="04080003" w:tentative="1">
      <w:start w:val="1"/>
      <w:numFmt w:val="bullet"/>
      <w:lvlText w:val="o"/>
      <w:lvlJc w:val="left"/>
      <w:pPr>
        <w:ind w:left="3677" w:hanging="360"/>
      </w:pPr>
      <w:rPr>
        <w:rFonts w:ascii="Courier New" w:hAnsi="Courier New" w:cs="Courier New" w:hint="default"/>
      </w:rPr>
    </w:lvl>
    <w:lvl w:ilvl="5" w:tplc="04080005" w:tentative="1">
      <w:start w:val="1"/>
      <w:numFmt w:val="bullet"/>
      <w:lvlText w:val=""/>
      <w:lvlJc w:val="left"/>
      <w:pPr>
        <w:ind w:left="4397" w:hanging="360"/>
      </w:pPr>
      <w:rPr>
        <w:rFonts w:ascii="Wingdings" w:hAnsi="Wingdings" w:hint="default"/>
      </w:rPr>
    </w:lvl>
    <w:lvl w:ilvl="6" w:tplc="04080001" w:tentative="1">
      <w:start w:val="1"/>
      <w:numFmt w:val="bullet"/>
      <w:lvlText w:val=""/>
      <w:lvlJc w:val="left"/>
      <w:pPr>
        <w:ind w:left="5117" w:hanging="360"/>
      </w:pPr>
      <w:rPr>
        <w:rFonts w:ascii="Symbol" w:hAnsi="Symbol" w:hint="default"/>
      </w:rPr>
    </w:lvl>
    <w:lvl w:ilvl="7" w:tplc="04080003" w:tentative="1">
      <w:start w:val="1"/>
      <w:numFmt w:val="bullet"/>
      <w:lvlText w:val="o"/>
      <w:lvlJc w:val="left"/>
      <w:pPr>
        <w:ind w:left="5837" w:hanging="360"/>
      </w:pPr>
      <w:rPr>
        <w:rFonts w:ascii="Courier New" w:hAnsi="Courier New" w:cs="Courier New" w:hint="default"/>
      </w:rPr>
    </w:lvl>
    <w:lvl w:ilvl="8" w:tplc="04080005" w:tentative="1">
      <w:start w:val="1"/>
      <w:numFmt w:val="bullet"/>
      <w:lvlText w:val=""/>
      <w:lvlJc w:val="left"/>
      <w:pPr>
        <w:ind w:left="6557" w:hanging="360"/>
      </w:pPr>
      <w:rPr>
        <w:rFonts w:ascii="Wingdings" w:hAnsi="Wingdings" w:hint="default"/>
      </w:rPr>
    </w:lvl>
  </w:abstractNum>
  <w:abstractNum w:abstractNumId="24" w15:restartNumberingAfterBreak="0">
    <w:nsid w:val="36615F73"/>
    <w:multiLevelType w:val="hybridMultilevel"/>
    <w:tmpl w:val="FA7AB73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3F501EE4"/>
    <w:multiLevelType w:val="hybridMultilevel"/>
    <w:tmpl w:val="7DA4589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0BB0FCF"/>
    <w:multiLevelType w:val="hybridMultilevel"/>
    <w:tmpl w:val="64F45A30"/>
    <w:lvl w:ilvl="0" w:tplc="2E48EE7A">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40D91442"/>
    <w:multiLevelType w:val="multilevel"/>
    <w:tmpl w:val="3CC2468C"/>
    <w:lvl w:ilvl="0">
      <w:start w:val="1"/>
      <w:numFmt w:val="decimal"/>
      <w:lvlText w:val="%1."/>
      <w:lvlJc w:val="left"/>
      <w:pPr>
        <w:tabs>
          <w:tab w:val="num" w:pos="720"/>
        </w:tabs>
        <w:ind w:left="720" w:hanging="360"/>
      </w:pPr>
      <w:rPr>
        <w:rFonts w:ascii="Calibri" w:hAnsi="Calibri" w:cs="Bookman Old Style" w:hint="default"/>
      </w:rPr>
    </w:lvl>
    <w:lvl w:ilvl="1">
      <w:start w:val="1"/>
      <w:numFmt w:val="decimal"/>
      <w:lvlText w:val="%2."/>
      <w:lvlJc w:val="left"/>
      <w:pPr>
        <w:tabs>
          <w:tab w:val="num" w:pos="1440"/>
        </w:tabs>
        <w:ind w:left="1440" w:hanging="360"/>
      </w:pPr>
      <w:rPr>
        <w:rFonts w:ascii="Calibri" w:hAnsi="Calibri" w:cs="Bookman Old Style"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2777F7E"/>
    <w:multiLevelType w:val="hybridMultilevel"/>
    <w:tmpl w:val="B72CAA78"/>
    <w:lvl w:ilvl="0" w:tplc="0408000F">
      <w:start w:val="1"/>
      <w:numFmt w:val="decimal"/>
      <w:lvlText w:val="%1."/>
      <w:lvlJc w:val="left"/>
      <w:pPr>
        <w:tabs>
          <w:tab w:val="num" w:pos="1014"/>
        </w:tabs>
        <w:ind w:left="1014" w:hanging="360"/>
      </w:pPr>
      <w:rPr>
        <w:rFonts w:hint="default"/>
      </w:rPr>
    </w:lvl>
    <w:lvl w:ilvl="1" w:tplc="04080003" w:tentative="1">
      <w:start w:val="1"/>
      <w:numFmt w:val="bullet"/>
      <w:lvlText w:val="o"/>
      <w:lvlJc w:val="left"/>
      <w:pPr>
        <w:tabs>
          <w:tab w:val="num" w:pos="1734"/>
        </w:tabs>
        <w:ind w:left="1734" w:hanging="360"/>
      </w:pPr>
      <w:rPr>
        <w:rFonts w:ascii="Courier New" w:hAnsi="Courier New" w:cs="Courier New" w:hint="default"/>
      </w:rPr>
    </w:lvl>
    <w:lvl w:ilvl="2" w:tplc="04080005" w:tentative="1">
      <w:start w:val="1"/>
      <w:numFmt w:val="bullet"/>
      <w:lvlText w:val=""/>
      <w:lvlJc w:val="left"/>
      <w:pPr>
        <w:tabs>
          <w:tab w:val="num" w:pos="2454"/>
        </w:tabs>
        <w:ind w:left="2454" w:hanging="360"/>
      </w:pPr>
      <w:rPr>
        <w:rFonts w:ascii="Wingdings" w:hAnsi="Wingdings" w:hint="default"/>
      </w:rPr>
    </w:lvl>
    <w:lvl w:ilvl="3" w:tplc="04080001" w:tentative="1">
      <w:start w:val="1"/>
      <w:numFmt w:val="bullet"/>
      <w:lvlText w:val=""/>
      <w:lvlJc w:val="left"/>
      <w:pPr>
        <w:tabs>
          <w:tab w:val="num" w:pos="3174"/>
        </w:tabs>
        <w:ind w:left="3174" w:hanging="360"/>
      </w:pPr>
      <w:rPr>
        <w:rFonts w:ascii="Symbol" w:hAnsi="Symbol" w:hint="default"/>
      </w:rPr>
    </w:lvl>
    <w:lvl w:ilvl="4" w:tplc="04080003" w:tentative="1">
      <w:start w:val="1"/>
      <w:numFmt w:val="bullet"/>
      <w:lvlText w:val="o"/>
      <w:lvlJc w:val="left"/>
      <w:pPr>
        <w:tabs>
          <w:tab w:val="num" w:pos="3894"/>
        </w:tabs>
        <w:ind w:left="3894" w:hanging="360"/>
      </w:pPr>
      <w:rPr>
        <w:rFonts w:ascii="Courier New" w:hAnsi="Courier New" w:cs="Courier New" w:hint="default"/>
      </w:rPr>
    </w:lvl>
    <w:lvl w:ilvl="5" w:tplc="04080005" w:tentative="1">
      <w:start w:val="1"/>
      <w:numFmt w:val="bullet"/>
      <w:lvlText w:val=""/>
      <w:lvlJc w:val="left"/>
      <w:pPr>
        <w:tabs>
          <w:tab w:val="num" w:pos="4614"/>
        </w:tabs>
        <w:ind w:left="4614" w:hanging="360"/>
      </w:pPr>
      <w:rPr>
        <w:rFonts w:ascii="Wingdings" w:hAnsi="Wingdings" w:hint="default"/>
      </w:rPr>
    </w:lvl>
    <w:lvl w:ilvl="6" w:tplc="04080001" w:tentative="1">
      <w:start w:val="1"/>
      <w:numFmt w:val="bullet"/>
      <w:lvlText w:val=""/>
      <w:lvlJc w:val="left"/>
      <w:pPr>
        <w:tabs>
          <w:tab w:val="num" w:pos="5334"/>
        </w:tabs>
        <w:ind w:left="5334" w:hanging="360"/>
      </w:pPr>
      <w:rPr>
        <w:rFonts w:ascii="Symbol" w:hAnsi="Symbol" w:hint="default"/>
      </w:rPr>
    </w:lvl>
    <w:lvl w:ilvl="7" w:tplc="04080003" w:tentative="1">
      <w:start w:val="1"/>
      <w:numFmt w:val="bullet"/>
      <w:lvlText w:val="o"/>
      <w:lvlJc w:val="left"/>
      <w:pPr>
        <w:tabs>
          <w:tab w:val="num" w:pos="6054"/>
        </w:tabs>
        <w:ind w:left="6054" w:hanging="360"/>
      </w:pPr>
      <w:rPr>
        <w:rFonts w:ascii="Courier New" w:hAnsi="Courier New" w:cs="Courier New" w:hint="default"/>
      </w:rPr>
    </w:lvl>
    <w:lvl w:ilvl="8" w:tplc="04080005" w:tentative="1">
      <w:start w:val="1"/>
      <w:numFmt w:val="bullet"/>
      <w:lvlText w:val=""/>
      <w:lvlJc w:val="left"/>
      <w:pPr>
        <w:tabs>
          <w:tab w:val="num" w:pos="6774"/>
        </w:tabs>
        <w:ind w:left="6774" w:hanging="360"/>
      </w:pPr>
      <w:rPr>
        <w:rFonts w:ascii="Wingdings" w:hAnsi="Wingdings" w:hint="default"/>
      </w:rPr>
    </w:lvl>
  </w:abstractNum>
  <w:abstractNum w:abstractNumId="29" w15:restartNumberingAfterBreak="0">
    <w:nsid w:val="460A229F"/>
    <w:multiLevelType w:val="hybridMultilevel"/>
    <w:tmpl w:val="D21E7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C525B7"/>
    <w:multiLevelType w:val="hybridMultilevel"/>
    <w:tmpl w:val="B7B424FC"/>
    <w:lvl w:ilvl="0" w:tplc="2BAA8EA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15:restartNumberingAfterBreak="0">
    <w:nsid w:val="47B540A9"/>
    <w:multiLevelType w:val="hybridMultilevel"/>
    <w:tmpl w:val="B66608C6"/>
    <w:lvl w:ilvl="0" w:tplc="0000000E">
      <w:start w:val="1"/>
      <w:numFmt w:val="decimal"/>
      <w:lvlText w:val="%1."/>
      <w:lvlJc w:val="left"/>
      <w:pPr>
        <w:tabs>
          <w:tab w:val="num" w:pos="1287"/>
        </w:tabs>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2" w15:restartNumberingAfterBreak="0">
    <w:nsid w:val="49F040E8"/>
    <w:multiLevelType w:val="multilevel"/>
    <w:tmpl w:val="6C6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744B4A"/>
    <w:multiLevelType w:val="multilevel"/>
    <w:tmpl w:val="2890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01712E"/>
    <w:multiLevelType w:val="hybridMultilevel"/>
    <w:tmpl w:val="6484AFC2"/>
    <w:lvl w:ilvl="0" w:tplc="0000000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4F3F75B9"/>
    <w:multiLevelType w:val="multilevel"/>
    <w:tmpl w:val="26D4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DE4271"/>
    <w:multiLevelType w:val="hybridMultilevel"/>
    <w:tmpl w:val="7A044CBA"/>
    <w:lvl w:ilvl="0" w:tplc="0000000E">
      <w:start w:val="1"/>
      <w:numFmt w:val="decimal"/>
      <w:lvlText w:val="%1."/>
      <w:lvlJc w:val="left"/>
      <w:pPr>
        <w:tabs>
          <w:tab w:val="num" w:pos="1287"/>
        </w:tabs>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7" w15:restartNumberingAfterBreak="0">
    <w:nsid w:val="4FEA78FF"/>
    <w:multiLevelType w:val="hybridMultilevel"/>
    <w:tmpl w:val="25BAC2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51D4027A"/>
    <w:multiLevelType w:val="multilevel"/>
    <w:tmpl w:val="6D8A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FC0A2B"/>
    <w:multiLevelType w:val="hybridMultilevel"/>
    <w:tmpl w:val="9A042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E9D6E2D"/>
    <w:multiLevelType w:val="hybridMultilevel"/>
    <w:tmpl w:val="EC4227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15:restartNumberingAfterBreak="0">
    <w:nsid w:val="5EF772D6"/>
    <w:multiLevelType w:val="hybridMultilevel"/>
    <w:tmpl w:val="61ECF2D4"/>
    <w:lvl w:ilvl="0" w:tplc="0809000F">
      <w:start w:val="1"/>
      <w:numFmt w:val="decimal"/>
      <w:lvlText w:val="%1."/>
      <w:lvlJc w:val="left"/>
      <w:pPr>
        <w:ind w:left="-66" w:hanging="360"/>
      </w:p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2" w15:restartNumberingAfterBreak="0">
    <w:nsid w:val="5F871A7D"/>
    <w:multiLevelType w:val="hybridMultilevel"/>
    <w:tmpl w:val="DCBEEEF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672E24D6"/>
    <w:multiLevelType w:val="hybridMultilevel"/>
    <w:tmpl w:val="BD5853D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4" w15:restartNumberingAfterBreak="0">
    <w:nsid w:val="67DE0004"/>
    <w:multiLevelType w:val="hybridMultilevel"/>
    <w:tmpl w:val="7B9696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5" w15:restartNumberingAfterBreak="0">
    <w:nsid w:val="67F612EB"/>
    <w:multiLevelType w:val="hybridMultilevel"/>
    <w:tmpl w:val="D0C253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6AB902CA"/>
    <w:multiLevelType w:val="multilevel"/>
    <w:tmpl w:val="C64A91A8"/>
    <w:name w:val="WW8Num2322"/>
    <w:lvl w:ilvl="0">
      <w:start w:val="1"/>
      <w:numFmt w:val="decimal"/>
      <w:lvlText w:val="%1."/>
      <w:lvlJc w:val="left"/>
      <w:pPr>
        <w:tabs>
          <w:tab w:val="num" w:pos="720"/>
        </w:tabs>
        <w:ind w:left="720" w:hanging="360"/>
      </w:pPr>
      <w:rPr>
        <w:rFonts w:ascii="Century Gothic" w:eastAsia="Times New Roman" w:hAnsi="Century Gothic" w:cstheme="minorHAnsi"/>
      </w:rPr>
    </w:lvl>
    <w:lvl w:ilvl="1">
      <w:start w:val="1"/>
      <w:numFmt w:val="decimal"/>
      <w:lvlText w:val="%2."/>
      <w:lvlJc w:val="left"/>
      <w:pPr>
        <w:tabs>
          <w:tab w:val="num" w:pos="1440"/>
        </w:tabs>
        <w:ind w:left="1440" w:hanging="360"/>
      </w:pPr>
      <w:rPr>
        <w:rFonts w:ascii="Calibri" w:hAnsi="Calibri" w:cs="Bookman Old Style"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786"/>
        </w:tabs>
        <w:ind w:left="786"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C2D5BCA"/>
    <w:multiLevelType w:val="multilevel"/>
    <w:tmpl w:val="38BE4C9C"/>
    <w:lvl w:ilvl="0">
      <w:start w:val="1"/>
      <w:numFmt w:val="decimal"/>
      <w:lvlText w:val="%1."/>
      <w:lvlJc w:val="left"/>
      <w:pPr>
        <w:tabs>
          <w:tab w:val="num" w:pos="360"/>
        </w:tabs>
        <w:ind w:left="360" w:hanging="360"/>
      </w:pPr>
      <w:rPr>
        <w:rFonts w:ascii="Calibri" w:hAnsi="Calibri" w:cs="Bookman Old Style" w:hint="default"/>
      </w:rPr>
    </w:lvl>
    <w:lvl w:ilvl="1">
      <w:start w:val="1"/>
      <w:numFmt w:val="decimal"/>
      <w:lvlText w:val="%2."/>
      <w:lvlJc w:val="left"/>
      <w:pPr>
        <w:tabs>
          <w:tab w:val="num" w:pos="1080"/>
        </w:tabs>
        <w:ind w:left="1080" w:hanging="360"/>
      </w:pPr>
      <w:rPr>
        <w:rFonts w:ascii="Calibri" w:hAnsi="Calibri" w:cs="Bookman Old Style"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426"/>
        </w:tabs>
        <w:ind w:left="42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6D116E76"/>
    <w:multiLevelType w:val="hybridMultilevel"/>
    <w:tmpl w:val="721891CA"/>
    <w:lvl w:ilvl="0" w:tplc="C1E62D7A">
      <w:start w:val="1"/>
      <w:numFmt w:val="decimal"/>
      <w:lvlText w:val="2.%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D9377E7"/>
    <w:multiLevelType w:val="hybridMultilevel"/>
    <w:tmpl w:val="D7F4631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7027591A"/>
    <w:multiLevelType w:val="multilevel"/>
    <w:tmpl w:val="0BBEE27C"/>
    <w:lvl w:ilvl="0">
      <w:start w:val="2"/>
      <w:numFmt w:val="decimal"/>
      <w:lvlText w:val="%1.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Wingdings" w:hAnsi="Wingdings" w:hint="default"/>
      </w:rPr>
    </w:lvl>
    <w:lvl w:ilvl="3">
      <w:start w:val="2"/>
      <w:numFmt w:val="decimal"/>
      <w:lvlText w:val="%1.%4.1"/>
      <w:lvlJc w:val="left"/>
      <w:pPr>
        <w:tabs>
          <w:tab w:val="num" w:pos="216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15:restartNumberingAfterBreak="0">
    <w:nsid w:val="714D5BD2"/>
    <w:multiLevelType w:val="hybridMultilevel"/>
    <w:tmpl w:val="8878E1AC"/>
    <w:lvl w:ilvl="0" w:tplc="0408000F">
      <w:start w:val="1"/>
      <w:numFmt w:val="decimal"/>
      <w:lvlText w:val="%1."/>
      <w:lvlJc w:val="left"/>
      <w:pPr>
        <w:ind w:left="360"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52" w15:restartNumberingAfterBreak="0">
    <w:nsid w:val="74BA4534"/>
    <w:multiLevelType w:val="multilevel"/>
    <w:tmpl w:val="ED6E362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75227D6C"/>
    <w:multiLevelType w:val="hybridMultilevel"/>
    <w:tmpl w:val="C30C3988"/>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6E34663"/>
    <w:multiLevelType w:val="hybridMultilevel"/>
    <w:tmpl w:val="CA5CA54A"/>
    <w:lvl w:ilvl="0" w:tplc="2E48EE7A">
      <w:start w:val="1"/>
      <w:numFmt w:val="decimal"/>
      <w:lvlText w:val="%1."/>
      <w:lvlJc w:val="left"/>
      <w:pPr>
        <w:tabs>
          <w:tab w:val="num" w:pos="735"/>
        </w:tabs>
        <w:ind w:left="735" w:hanging="375"/>
      </w:pPr>
      <w:rPr>
        <w:rFonts w:hint="default"/>
      </w:rPr>
    </w:lvl>
    <w:lvl w:ilvl="1" w:tplc="3FC4B83E">
      <w:start w:val="1"/>
      <w:numFmt w:val="lowerRoman"/>
      <w:lvlText w:val="(%2)"/>
      <w:lvlJc w:val="left"/>
      <w:pPr>
        <w:tabs>
          <w:tab w:val="num" w:pos="1080"/>
        </w:tabs>
        <w:ind w:left="108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5" w15:restartNumberingAfterBreak="0">
    <w:nsid w:val="771A6FDA"/>
    <w:multiLevelType w:val="hybridMultilevel"/>
    <w:tmpl w:val="EC482E5C"/>
    <w:lvl w:ilvl="0" w:tplc="0408000F">
      <w:start w:val="1"/>
      <w:numFmt w:val="decimal"/>
      <w:lvlText w:val="%1."/>
      <w:lvlJc w:val="left"/>
      <w:pPr>
        <w:ind w:left="360" w:hanging="360"/>
      </w:pPr>
    </w:lvl>
    <w:lvl w:ilvl="1" w:tplc="FE9AF45A">
      <w:numFmt w:val="bullet"/>
      <w:lvlText w:val="-"/>
      <w:lvlJc w:val="left"/>
      <w:pPr>
        <w:ind w:left="1080" w:hanging="360"/>
      </w:pPr>
      <w:rPr>
        <w:rFonts w:ascii="Calibri" w:eastAsia="Times New Roman" w:hAnsi="Calibri" w:cs="Calibr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6" w15:restartNumberingAfterBreak="0">
    <w:nsid w:val="77D91193"/>
    <w:multiLevelType w:val="hybridMultilevel"/>
    <w:tmpl w:val="EC4227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7" w15:restartNumberingAfterBreak="0">
    <w:nsid w:val="795039DB"/>
    <w:multiLevelType w:val="hybridMultilevel"/>
    <w:tmpl w:val="6748CB42"/>
    <w:lvl w:ilvl="0" w:tplc="0408000F">
      <w:start w:val="1"/>
      <w:numFmt w:val="decimal"/>
      <w:lvlText w:val="%1."/>
      <w:lvlJc w:val="left"/>
      <w:pPr>
        <w:tabs>
          <w:tab w:val="num" w:pos="360"/>
        </w:tabs>
        <w:ind w:left="360" w:hanging="360"/>
      </w:pPr>
      <w:rPr>
        <w:rFonts w:hint="default"/>
      </w:rPr>
    </w:lvl>
    <w:lvl w:ilvl="1" w:tplc="EB7CB93C">
      <w:start w:val="1"/>
      <w:numFmt w:val="bullet"/>
      <w:lvlText w:val=""/>
      <w:lvlJc w:val="left"/>
      <w:pPr>
        <w:tabs>
          <w:tab w:val="num" w:pos="1080"/>
        </w:tabs>
        <w:ind w:left="1080" w:hanging="360"/>
      </w:pPr>
      <w:rPr>
        <w:rFonts w:ascii="Wingdings" w:hAnsi="Wingdings"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A317C51"/>
    <w:multiLevelType w:val="hybridMultilevel"/>
    <w:tmpl w:val="D2AA5B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7A5B433A"/>
    <w:multiLevelType w:val="hybridMultilevel"/>
    <w:tmpl w:val="9B942B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0" w15:restartNumberingAfterBreak="0">
    <w:nsid w:val="7ABD790D"/>
    <w:multiLevelType w:val="hybridMultilevel"/>
    <w:tmpl w:val="8D6282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1" w15:restartNumberingAfterBreak="0">
    <w:nsid w:val="7C2D1F37"/>
    <w:multiLevelType w:val="hybridMultilevel"/>
    <w:tmpl w:val="505431D0"/>
    <w:lvl w:ilvl="0" w:tplc="C1E62D7A">
      <w:start w:val="1"/>
      <w:numFmt w:val="decimal"/>
      <w:lvlText w:val="2.%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F2A52B3"/>
    <w:multiLevelType w:val="multilevel"/>
    <w:tmpl w:val="CE8A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089497">
    <w:abstractNumId w:val="39"/>
  </w:num>
  <w:num w:numId="2" w16cid:durableId="13125175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623329">
    <w:abstractNumId w:val="60"/>
  </w:num>
  <w:num w:numId="4" w16cid:durableId="1270744586">
    <w:abstractNumId w:val="41"/>
  </w:num>
  <w:num w:numId="5" w16cid:durableId="1445078611">
    <w:abstractNumId w:val="48"/>
  </w:num>
  <w:num w:numId="6" w16cid:durableId="360669152">
    <w:abstractNumId w:val="61"/>
  </w:num>
  <w:num w:numId="7" w16cid:durableId="2135171538">
    <w:abstractNumId w:val="30"/>
  </w:num>
  <w:num w:numId="8" w16cid:durableId="1409037586">
    <w:abstractNumId w:val="53"/>
  </w:num>
  <w:num w:numId="9" w16cid:durableId="1882396064">
    <w:abstractNumId w:val="28"/>
  </w:num>
  <w:num w:numId="10" w16cid:durableId="1698505768">
    <w:abstractNumId w:val="50"/>
  </w:num>
  <w:num w:numId="11" w16cid:durableId="818574479">
    <w:abstractNumId w:val="52"/>
  </w:num>
  <w:num w:numId="12" w16cid:durableId="601378219">
    <w:abstractNumId w:val="6"/>
  </w:num>
  <w:num w:numId="13" w16cid:durableId="719326640">
    <w:abstractNumId w:val="55"/>
  </w:num>
  <w:num w:numId="14" w16cid:durableId="885600917">
    <w:abstractNumId w:val="40"/>
  </w:num>
  <w:num w:numId="15" w16cid:durableId="2128042934">
    <w:abstractNumId w:val="4"/>
  </w:num>
  <w:num w:numId="16" w16cid:durableId="1201163289">
    <w:abstractNumId w:val="24"/>
  </w:num>
  <w:num w:numId="17" w16cid:durableId="929463425">
    <w:abstractNumId w:val="37"/>
  </w:num>
  <w:num w:numId="18" w16cid:durableId="719789435">
    <w:abstractNumId w:val="16"/>
  </w:num>
  <w:num w:numId="19" w16cid:durableId="2038969438">
    <w:abstractNumId w:val="43"/>
  </w:num>
  <w:num w:numId="20" w16cid:durableId="1853493849">
    <w:abstractNumId w:val="14"/>
  </w:num>
  <w:num w:numId="21" w16cid:durableId="1713573083">
    <w:abstractNumId w:val="13"/>
  </w:num>
  <w:num w:numId="22" w16cid:durableId="1657032482">
    <w:abstractNumId w:val="59"/>
  </w:num>
  <w:num w:numId="23" w16cid:durableId="1982073157">
    <w:abstractNumId w:val="10"/>
  </w:num>
  <w:num w:numId="24" w16cid:durableId="1287201415">
    <w:abstractNumId w:val="44"/>
  </w:num>
  <w:num w:numId="25" w16cid:durableId="936905378">
    <w:abstractNumId w:val="56"/>
  </w:num>
  <w:num w:numId="26" w16cid:durableId="1549878732">
    <w:abstractNumId w:val="57"/>
  </w:num>
  <w:num w:numId="27" w16cid:durableId="1291015588">
    <w:abstractNumId w:val="0"/>
  </w:num>
  <w:num w:numId="28" w16cid:durableId="1564483391">
    <w:abstractNumId w:val="2"/>
  </w:num>
  <w:num w:numId="29" w16cid:durableId="1123771800">
    <w:abstractNumId w:val="1"/>
  </w:num>
  <w:num w:numId="30" w16cid:durableId="563875795">
    <w:abstractNumId w:val="9"/>
  </w:num>
  <w:num w:numId="31" w16cid:durableId="640114011">
    <w:abstractNumId w:val="27"/>
  </w:num>
  <w:num w:numId="32" w16cid:durableId="1890917690">
    <w:abstractNumId w:val="3"/>
  </w:num>
  <w:num w:numId="33" w16cid:durableId="1197699894">
    <w:abstractNumId w:val="34"/>
  </w:num>
  <w:num w:numId="34" w16cid:durableId="900284484">
    <w:abstractNumId w:val="7"/>
  </w:num>
  <w:num w:numId="35" w16cid:durableId="2010980559">
    <w:abstractNumId w:val="36"/>
  </w:num>
  <w:num w:numId="36" w16cid:durableId="1483154154">
    <w:abstractNumId w:val="31"/>
  </w:num>
  <w:num w:numId="37" w16cid:durableId="1142649762">
    <w:abstractNumId w:val="47"/>
  </w:num>
  <w:num w:numId="38" w16cid:durableId="1668747675">
    <w:abstractNumId w:val="51"/>
  </w:num>
  <w:num w:numId="39" w16cid:durableId="1275208010">
    <w:abstractNumId w:val="5"/>
  </w:num>
  <w:num w:numId="40" w16cid:durableId="1834560853">
    <w:abstractNumId w:val="5"/>
  </w:num>
  <w:num w:numId="41" w16cid:durableId="244190608">
    <w:abstractNumId w:val="20"/>
  </w:num>
  <w:num w:numId="42" w16cid:durableId="1923904866">
    <w:abstractNumId w:val="29"/>
  </w:num>
  <w:num w:numId="43" w16cid:durableId="1046182939">
    <w:abstractNumId w:val="22"/>
  </w:num>
  <w:num w:numId="44" w16cid:durableId="2123760804">
    <w:abstractNumId w:val="32"/>
  </w:num>
  <w:num w:numId="45" w16cid:durableId="807404007">
    <w:abstractNumId w:val="33"/>
  </w:num>
  <w:num w:numId="46" w16cid:durableId="705527080">
    <w:abstractNumId w:val="38"/>
  </w:num>
  <w:num w:numId="47" w16cid:durableId="1973948720">
    <w:abstractNumId w:val="62"/>
  </w:num>
  <w:num w:numId="48" w16cid:durableId="213006178">
    <w:abstractNumId w:val="21"/>
  </w:num>
  <w:num w:numId="49" w16cid:durableId="128594934">
    <w:abstractNumId w:val="35"/>
  </w:num>
  <w:num w:numId="50" w16cid:durableId="1959219635">
    <w:abstractNumId w:val="8"/>
  </w:num>
  <w:num w:numId="51" w16cid:durableId="748965446">
    <w:abstractNumId w:val="23"/>
  </w:num>
  <w:num w:numId="52" w16cid:durableId="269238897">
    <w:abstractNumId w:val="42"/>
  </w:num>
  <w:num w:numId="53" w16cid:durableId="762646867">
    <w:abstractNumId w:val="11"/>
  </w:num>
  <w:num w:numId="54" w16cid:durableId="1261328596">
    <w:abstractNumId w:val="12"/>
  </w:num>
  <w:num w:numId="55" w16cid:durableId="456143856">
    <w:abstractNumId w:val="17"/>
  </w:num>
  <w:num w:numId="56" w16cid:durableId="2006203644">
    <w:abstractNumId w:val="54"/>
  </w:num>
  <w:num w:numId="57" w16cid:durableId="678698254">
    <w:abstractNumId w:val="26"/>
  </w:num>
  <w:num w:numId="58" w16cid:durableId="1763913265">
    <w:abstractNumId w:val="58"/>
  </w:num>
  <w:num w:numId="59" w16cid:durableId="436758676">
    <w:abstractNumId w:val="19"/>
  </w:num>
  <w:num w:numId="60" w16cid:durableId="648437984">
    <w:abstractNumId w:val="15"/>
  </w:num>
  <w:num w:numId="61" w16cid:durableId="1813058011">
    <w:abstractNumId w:val="25"/>
  </w:num>
  <w:num w:numId="62" w16cid:durableId="1932661939">
    <w:abstractNumId w:val="18"/>
  </w:num>
  <w:num w:numId="63" w16cid:durableId="89859276">
    <w:abstractNumId w:val="49"/>
  </w:num>
  <w:num w:numId="64" w16cid:durableId="2067871850">
    <w:abstractNumId w:val="4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20"/>
    <w:rsid w:val="00002E4E"/>
    <w:rsid w:val="0000700D"/>
    <w:rsid w:val="00010C20"/>
    <w:rsid w:val="000210B3"/>
    <w:rsid w:val="0002179B"/>
    <w:rsid w:val="0003502C"/>
    <w:rsid w:val="0003513A"/>
    <w:rsid w:val="00043379"/>
    <w:rsid w:val="00043D89"/>
    <w:rsid w:val="00045A6A"/>
    <w:rsid w:val="00045D38"/>
    <w:rsid w:val="00052261"/>
    <w:rsid w:val="00054B8F"/>
    <w:rsid w:val="00057A57"/>
    <w:rsid w:val="00060BBC"/>
    <w:rsid w:val="00061AC1"/>
    <w:rsid w:val="00064747"/>
    <w:rsid w:val="00065060"/>
    <w:rsid w:val="00071117"/>
    <w:rsid w:val="000715F2"/>
    <w:rsid w:val="00072E01"/>
    <w:rsid w:val="0007661B"/>
    <w:rsid w:val="00081AAB"/>
    <w:rsid w:val="00082939"/>
    <w:rsid w:val="00097C3F"/>
    <w:rsid w:val="000A0B81"/>
    <w:rsid w:val="000A161A"/>
    <w:rsid w:val="000A2FD7"/>
    <w:rsid w:val="000A5393"/>
    <w:rsid w:val="000B2A49"/>
    <w:rsid w:val="000B68DF"/>
    <w:rsid w:val="000C0CA4"/>
    <w:rsid w:val="000C0E09"/>
    <w:rsid w:val="000C6C6D"/>
    <w:rsid w:val="000D60CA"/>
    <w:rsid w:val="000D6F99"/>
    <w:rsid w:val="000D73EA"/>
    <w:rsid w:val="000E017A"/>
    <w:rsid w:val="000E5E64"/>
    <w:rsid w:val="000E735D"/>
    <w:rsid w:val="000E79CD"/>
    <w:rsid w:val="000F13A4"/>
    <w:rsid w:val="000F5F50"/>
    <w:rsid w:val="00103510"/>
    <w:rsid w:val="001052D9"/>
    <w:rsid w:val="00111827"/>
    <w:rsid w:val="00115E35"/>
    <w:rsid w:val="0011612C"/>
    <w:rsid w:val="00117B10"/>
    <w:rsid w:val="0012111B"/>
    <w:rsid w:val="00125724"/>
    <w:rsid w:val="00126598"/>
    <w:rsid w:val="00134778"/>
    <w:rsid w:val="00136FF6"/>
    <w:rsid w:val="00155CF2"/>
    <w:rsid w:val="00162623"/>
    <w:rsid w:val="001645A4"/>
    <w:rsid w:val="00171546"/>
    <w:rsid w:val="001742C1"/>
    <w:rsid w:val="001841D2"/>
    <w:rsid w:val="001854BB"/>
    <w:rsid w:val="00190A7E"/>
    <w:rsid w:val="0019302D"/>
    <w:rsid w:val="00194825"/>
    <w:rsid w:val="00194A6E"/>
    <w:rsid w:val="00195C7D"/>
    <w:rsid w:val="001B1655"/>
    <w:rsid w:val="001B16F2"/>
    <w:rsid w:val="001B6968"/>
    <w:rsid w:val="001C57D1"/>
    <w:rsid w:val="001C5930"/>
    <w:rsid w:val="001C7C7F"/>
    <w:rsid w:val="001D0848"/>
    <w:rsid w:val="001D2B3E"/>
    <w:rsid w:val="001D3770"/>
    <w:rsid w:val="001D4582"/>
    <w:rsid w:val="001D71A3"/>
    <w:rsid w:val="001E4795"/>
    <w:rsid w:val="001F22E7"/>
    <w:rsid w:val="001F2906"/>
    <w:rsid w:val="001F2ECE"/>
    <w:rsid w:val="001F2EDC"/>
    <w:rsid w:val="001F358D"/>
    <w:rsid w:val="00200752"/>
    <w:rsid w:val="002010AD"/>
    <w:rsid w:val="00204285"/>
    <w:rsid w:val="002056E4"/>
    <w:rsid w:val="00213419"/>
    <w:rsid w:val="0022582C"/>
    <w:rsid w:val="00233E64"/>
    <w:rsid w:val="00240540"/>
    <w:rsid w:val="002414B8"/>
    <w:rsid w:val="00241E19"/>
    <w:rsid w:val="0024278D"/>
    <w:rsid w:val="00242B5D"/>
    <w:rsid w:val="00247D03"/>
    <w:rsid w:val="00255355"/>
    <w:rsid w:val="002609F1"/>
    <w:rsid w:val="00264AFC"/>
    <w:rsid w:val="002673EE"/>
    <w:rsid w:val="00270E57"/>
    <w:rsid w:val="00277F60"/>
    <w:rsid w:val="00283B4F"/>
    <w:rsid w:val="00284E51"/>
    <w:rsid w:val="002867C1"/>
    <w:rsid w:val="002877B8"/>
    <w:rsid w:val="002901AF"/>
    <w:rsid w:val="0029169A"/>
    <w:rsid w:val="002952B3"/>
    <w:rsid w:val="002A2E54"/>
    <w:rsid w:val="002A4098"/>
    <w:rsid w:val="002A4534"/>
    <w:rsid w:val="002A666C"/>
    <w:rsid w:val="002B1C9D"/>
    <w:rsid w:val="002C0410"/>
    <w:rsid w:val="002C5354"/>
    <w:rsid w:val="002C600E"/>
    <w:rsid w:val="002D06E2"/>
    <w:rsid w:val="002D5CB0"/>
    <w:rsid w:val="002D762D"/>
    <w:rsid w:val="002E086D"/>
    <w:rsid w:val="002E0E53"/>
    <w:rsid w:val="002E18FD"/>
    <w:rsid w:val="002E1C8C"/>
    <w:rsid w:val="002E22F1"/>
    <w:rsid w:val="002E666A"/>
    <w:rsid w:val="002F68D5"/>
    <w:rsid w:val="00303F56"/>
    <w:rsid w:val="003175B8"/>
    <w:rsid w:val="00325591"/>
    <w:rsid w:val="00332A3F"/>
    <w:rsid w:val="00332B12"/>
    <w:rsid w:val="00333ED5"/>
    <w:rsid w:val="0033471B"/>
    <w:rsid w:val="0034540C"/>
    <w:rsid w:val="0035058D"/>
    <w:rsid w:val="0035297E"/>
    <w:rsid w:val="003561AD"/>
    <w:rsid w:val="0035728C"/>
    <w:rsid w:val="00360232"/>
    <w:rsid w:val="00372E6F"/>
    <w:rsid w:val="003817E8"/>
    <w:rsid w:val="00384ABD"/>
    <w:rsid w:val="003923CF"/>
    <w:rsid w:val="0039694A"/>
    <w:rsid w:val="0039753A"/>
    <w:rsid w:val="003A0D50"/>
    <w:rsid w:val="003A31BE"/>
    <w:rsid w:val="003A5674"/>
    <w:rsid w:val="003B3E4E"/>
    <w:rsid w:val="003B6630"/>
    <w:rsid w:val="003B760A"/>
    <w:rsid w:val="003D431F"/>
    <w:rsid w:val="003D79A1"/>
    <w:rsid w:val="003E1B70"/>
    <w:rsid w:val="003E2FC9"/>
    <w:rsid w:val="003F05E8"/>
    <w:rsid w:val="003F05F1"/>
    <w:rsid w:val="003F4103"/>
    <w:rsid w:val="003F4400"/>
    <w:rsid w:val="003F5152"/>
    <w:rsid w:val="003F5B31"/>
    <w:rsid w:val="004003C5"/>
    <w:rsid w:val="00400DEE"/>
    <w:rsid w:val="004112AE"/>
    <w:rsid w:val="00411A40"/>
    <w:rsid w:val="00422093"/>
    <w:rsid w:val="0042290D"/>
    <w:rsid w:val="00422B92"/>
    <w:rsid w:val="00433811"/>
    <w:rsid w:val="00437599"/>
    <w:rsid w:val="004403F2"/>
    <w:rsid w:val="00441353"/>
    <w:rsid w:val="0044143D"/>
    <w:rsid w:val="004415A5"/>
    <w:rsid w:val="0044587B"/>
    <w:rsid w:val="00450A26"/>
    <w:rsid w:val="004548F8"/>
    <w:rsid w:val="004570D5"/>
    <w:rsid w:val="0046125A"/>
    <w:rsid w:val="00466402"/>
    <w:rsid w:val="004665BC"/>
    <w:rsid w:val="00472BA9"/>
    <w:rsid w:val="00482A6D"/>
    <w:rsid w:val="004864A9"/>
    <w:rsid w:val="004974B5"/>
    <w:rsid w:val="00497B95"/>
    <w:rsid w:val="004A043C"/>
    <w:rsid w:val="004B15FD"/>
    <w:rsid w:val="004B7BD3"/>
    <w:rsid w:val="004C4E12"/>
    <w:rsid w:val="004C6EDD"/>
    <w:rsid w:val="004D2199"/>
    <w:rsid w:val="004D4C3C"/>
    <w:rsid w:val="004D5527"/>
    <w:rsid w:val="004D5C6E"/>
    <w:rsid w:val="004E3FF1"/>
    <w:rsid w:val="004F1119"/>
    <w:rsid w:val="004F3197"/>
    <w:rsid w:val="004F5633"/>
    <w:rsid w:val="004F5842"/>
    <w:rsid w:val="004F5E22"/>
    <w:rsid w:val="00501CA1"/>
    <w:rsid w:val="00503486"/>
    <w:rsid w:val="00506399"/>
    <w:rsid w:val="00516F25"/>
    <w:rsid w:val="00525145"/>
    <w:rsid w:val="00526B28"/>
    <w:rsid w:val="00534DD5"/>
    <w:rsid w:val="00542D20"/>
    <w:rsid w:val="0054373E"/>
    <w:rsid w:val="005462CE"/>
    <w:rsid w:val="00553B8E"/>
    <w:rsid w:val="00562B2D"/>
    <w:rsid w:val="00570925"/>
    <w:rsid w:val="00571E01"/>
    <w:rsid w:val="00576116"/>
    <w:rsid w:val="00580392"/>
    <w:rsid w:val="0058265D"/>
    <w:rsid w:val="00583E68"/>
    <w:rsid w:val="00591EE7"/>
    <w:rsid w:val="005A042C"/>
    <w:rsid w:val="005B19BD"/>
    <w:rsid w:val="005B328E"/>
    <w:rsid w:val="005B4877"/>
    <w:rsid w:val="005C39DE"/>
    <w:rsid w:val="005C6D90"/>
    <w:rsid w:val="005C7EE6"/>
    <w:rsid w:val="005D0F4A"/>
    <w:rsid w:val="005D2796"/>
    <w:rsid w:val="005D4DEF"/>
    <w:rsid w:val="005D5DF3"/>
    <w:rsid w:val="005E166C"/>
    <w:rsid w:val="005E3FDE"/>
    <w:rsid w:val="005E4A5F"/>
    <w:rsid w:val="005E75D5"/>
    <w:rsid w:val="006030BD"/>
    <w:rsid w:val="00605DA6"/>
    <w:rsid w:val="00613982"/>
    <w:rsid w:val="00614201"/>
    <w:rsid w:val="00614B6E"/>
    <w:rsid w:val="00620588"/>
    <w:rsid w:val="0062312F"/>
    <w:rsid w:val="00633E26"/>
    <w:rsid w:val="00636EED"/>
    <w:rsid w:val="006433A7"/>
    <w:rsid w:val="00644629"/>
    <w:rsid w:val="006450AE"/>
    <w:rsid w:val="00651111"/>
    <w:rsid w:val="0066089B"/>
    <w:rsid w:val="0066215A"/>
    <w:rsid w:val="00662E16"/>
    <w:rsid w:val="00664125"/>
    <w:rsid w:val="006648B7"/>
    <w:rsid w:val="00665376"/>
    <w:rsid w:val="00666A81"/>
    <w:rsid w:val="00670547"/>
    <w:rsid w:val="0068117D"/>
    <w:rsid w:val="00681F9E"/>
    <w:rsid w:val="00684198"/>
    <w:rsid w:val="00685605"/>
    <w:rsid w:val="006878BC"/>
    <w:rsid w:val="00690336"/>
    <w:rsid w:val="0069479D"/>
    <w:rsid w:val="00697038"/>
    <w:rsid w:val="00697EBF"/>
    <w:rsid w:val="006A06FA"/>
    <w:rsid w:val="006A58A4"/>
    <w:rsid w:val="006B68F5"/>
    <w:rsid w:val="006B7379"/>
    <w:rsid w:val="006C06D9"/>
    <w:rsid w:val="006C0C02"/>
    <w:rsid w:val="006C13BC"/>
    <w:rsid w:val="006C4485"/>
    <w:rsid w:val="006D27A6"/>
    <w:rsid w:val="006D3915"/>
    <w:rsid w:val="006D4416"/>
    <w:rsid w:val="006D5CA6"/>
    <w:rsid w:val="006D6C80"/>
    <w:rsid w:val="006E03C1"/>
    <w:rsid w:val="006E0637"/>
    <w:rsid w:val="006E3BF0"/>
    <w:rsid w:val="006E468F"/>
    <w:rsid w:val="006E77A0"/>
    <w:rsid w:val="006F3C6A"/>
    <w:rsid w:val="006F6003"/>
    <w:rsid w:val="006F70D9"/>
    <w:rsid w:val="007009C9"/>
    <w:rsid w:val="007016A8"/>
    <w:rsid w:val="00703069"/>
    <w:rsid w:val="00703EAC"/>
    <w:rsid w:val="007049F7"/>
    <w:rsid w:val="00706917"/>
    <w:rsid w:val="00715940"/>
    <w:rsid w:val="00715EB6"/>
    <w:rsid w:val="0072148A"/>
    <w:rsid w:val="007250E5"/>
    <w:rsid w:val="007307C1"/>
    <w:rsid w:val="00732C8D"/>
    <w:rsid w:val="00737F7F"/>
    <w:rsid w:val="00742737"/>
    <w:rsid w:val="00744CD0"/>
    <w:rsid w:val="00750ED0"/>
    <w:rsid w:val="0075384F"/>
    <w:rsid w:val="00764214"/>
    <w:rsid w:val="00764BFF"/>
    <w:rsid w:val="007709DE"/>
    <w:rsid w:val="00773E76"/>
    <w:rsid w:val="00784853"/>
    <w:rsid w:val="00784ABD"/>
    <w:rsid w:val="00792860"/>
    <w:rsid w:val="007A178E"/>
    <w:rsid w:val="007A5685"/>
    <w:rsid w:val="007B3535"/>
    <w:rsid w:val="007C4C59"/>
    <w:rsid w:val="007D206F"/>
    <w:rsid w:val="007E5753"/>
    <w:rsid w:val="007E6DE0"/>
    <w:rsid w:val="007F0913"/>
    <w:rsid w:val="007F1D48"/>
    <w:rsid w:val="0080196A"/>
    <w:rsid w:val="00801C2A"/>
    <w:rsid w:val="00810BFD"/>
    <w:rsid w:val="00822CF9"/>
    <w:rsid w:val="00837EC4"/>
    <w:rsid w:val="008418D1"/>
    <w:rsid w:val="00842A8D"/>
    <w:rsid w:val="008448C4"/>
    <w:rsid w:val="0084735D"/>
    <w:rsid w:val="00850859"/>
    <w:rsid w:val="00861A53"/>
    <w:rsid w:val="00864556"/>
    <w:rsid w:val="008663C0"/>
    <w:rsid w:val="00866D39"/>
    <w:rsid w:val="00871AAD"/>
    <w:rsid w:val="00871D64"/>
    <w:rsid w:val="008758F5"/>
    <w:rsid w:val="0087676B"/>
    <w:rsid w:val="00883745"/>
    <w:rsid w:val="00887A03"/>
    <w:rsid w:val="0089051F"/>
    <w:rsid w:val="008906AF"/>
    <w:rsid w:val="00895C00"/>
    <w:rsid w:val="008A2DC9"/>
    <w:rsid w:val="008A66B0"/>
    <w:rsid w:val="008B2DBA"/>
    <w:rsid w:val="008B2E4B"/>
    <w:rsid w:val="008B5FD3"/>
    <w:rsid w:val="008B665E"/>
    <w:rsid w:val="008C0F8B"/>
    <w:rsid w:val="008C18A0"/>
    <w:rsid w:val="008C2654"/>
    <w:rsid w:val="008C3B84"/>
    <w:rsid w:val="008D326B"/>
    <w:rsid w:val="008D400F"/>
    <w:rsid w:val="008E40D9"/>
    <w:rsid w:val="008E6A5D"/>
    <w:rsid w:val="008F2A99"/>
    <w:rsid w:val="008F6C57"/>
    <w:rsid w:val="009000DF"/>
    <w:rsid w:val="009016FF"/>
    <w:rsid w:val="00901C40"/>
    <w:rsid w:val="00912B53"/>
    <w:rsid w:val="00915054"/>
    <w:rsid w:val="00933DD8"/>
    <w:rsid w:val="00935301"/>
    <w:rsid w:val="009373F6"/>
    <w:rsid w:val="00940B7A"/>
    <w:rsid w:val="00941934"/>
    <w:rsid w:val="009457F9"/>
    <w:rsid w:val="0095263A"/>
    <w:rsid w:val="00963332"/>
    <w:rsid w:val="009649EF"/>
    <w:rsid w:val="009666C6"/>
    <w:rsid w:val="0097163B"/>
    <w:rsid w:val="00971E51"/>
    <w:rsid w:val="00973543"/>
    <w:rsid w:val="00983D9E"/>
    <w:rsid w:val="00985201"/>
    <w:rsid w:val="00991092"/>
    <w:rsid w:val="00994B4D"/>
    <w:rsid w:val="009A23D6"/>
    <w:rsid w:val="009A24FE"/>
    <w:rsid w:val="009A2D6A"/>
    <w:rsid w:val="009A4F4B"/>
    <w:rsid w:val="009A792D"/>
    <w:rsid w:val="009B4F8B"/>
    <w:rsid w:val="009C4C1B"/>
    <w:rsid w:val="009D31EC"/>
    <w:rsid w:val="009D4D2C"/>
    <w:rsid w:val="009E2760"/>
    <w:rsid w:val="009E34B7"/>
    <w:rsid w:val="009F3471"/>
    <w:rsid w:val="009F5466"/>
    <w:rsid w:val="00A11578"/>
    <w:rsid w:val="00A242F6"/>
    <w:rsid w:val="00A27468"/>
    <w:rsid w:val="00A308A6"/>
    <w:rsid w:val="00A35E16"/>
    <w:rsid w:val="00A4504C"/>
    <w:rsid w:val="00A45B6A"/>
    <w:rsid w:val="00A637C7"/>
    <w:rsid w:val="00A65206"/>
    <w:rsid w:val="00A72235"/>
    <w:rsid w:val="00A72408"/>
    <w:rsid w:val="00A74CC6"/>
    <w:rsid w:val="00A756B2"/>
    <w:rsid w:val="00A84CDD"/>
    <w:rsid w:val="00A9272D"/>
    <w:rsid w:val="00A95AB7"/>
    <w:rsid w:val="00A96571"/>
    <w:rsid w:val="00AB012C"/>
    <w:rsid w:val="00AB1562"/>
    <w:rsid w:val="00AC0E28"/>
    <w:rsid w:val="00AD0DD4"/>
    <w:rsid w:val="00AE1F5A"/>
    <w:rsid w:val="00AE2388"/>
    <w:rsid w:val="00AE3760"/>
    <w:rsid w:val="00AF1D5F"/>
    <w:rsid w:val="00AF7070"/>
    <w:rsid w:val="00B00A71"/>
    <w:rsid w:val="00B06954"/>
    <w:rsid w:val="00B13949"/>
    <w:rsid w:val="00B14F81"/>
    <w:rsid w:val="00B15274"/>
    <w:rsid w:val="00B21E3F"/>
    <w:rsid w:val="00B22BCF"/>
    <w:rsid w:val="00B234B0"/>
    <w:rsid w:val="00B275F3"/>
    <w:rsid w:val="00B3088D"/>
    <w:rsid w:val="00B342F7"/>
    <w:rsid w:val="00B34FFA"/>
    <w:rsid w:val="00B367FF"/>
    <w:rsid w:val="00B37F79"/>
    <w:rsid w:val="00B40767"/>
    <w:rsid w:val="00B44C36"/>
    <w:rsid w:val="00B4516C"/>
    <w:rsid w:val="00B454BF"/>
    <w:rsid w:val="00B47F4D"/>
    <w:rsid w:val="00B50241"/>
    <w:rsid w:val="00B50D9A"/>
    <w:rsid w:val="00B54B2C"/>
    <w:rsid w:val="00B56426"/>
    <w:rsid w:val="00B60E3B"/>
    <w:rsid w:val="00B6693C"/>
    <w:rsid w:val="00B71BCF"/>
    <w:rsid w:val="00B723F9"/>
    <w:rsid w:val="00B72902"/>
    <w:rsid w:val="00B72F94"/>
    <w:rsid w:val="00B73065"/>
    <w:rsid w:val="00B77BDB"/>
    <w:rsid w:val="00B83223"/>
    <w:rsid w:val="00B84587"/>
    <w:rsid w:val="00B85138"/>
    <w:rsid w:val="00B87948"/>
    <w:rsid w:val="00BA2E03"/>
    <w:rsid w:val="00BA6FD7"/>
    <w:rsid w:val="00BA7E48"/>
    <w:rsid w:val="00BB36C5"/>
    <w:rsid w:val="00BB3D02"/>
    <w:rsid w:val="00BB6473"/>
    <w:rsid w:val="00BC09F9"/>
    <w:rsid w:val="00BC64AE"/>
    <w:rsid w:val="00BC6CE4"/>
    <w:rsid w:val="00BD2621"/>
    <w:rsid w:val="00BD32C1"/>
    <w:rsid w:val="00BD4A1A"/>
    <w:rsid w:val="00BE3BA4"/>
    <w:rsid w:val="00BF2866"/>
    <w:rsid w:val="00BF6EA9"/>
    <w:rsid w:val="00C0543B"/>
    <w:rsid w:val="00C1724A"/>
    <w:rsid w:val="00C24186"/>
    <w:rsid w:val="00C243BB"/>
    <w:rsid w:val="00C255C0"/>
    <w:rsid w:val="00C261BB"/>
    <w:rsid w:val="00C306BB"/>
    <w:rsid w:val="00C37390"/>
    <w:rsid w:val="00C602F2"/>
    <w:rsid w:val="00C6200C"/>
    <w:rsid w:val="00C62859"/>
    <w:rsid w:val="00C718F7"/>
    <w:rsid w:val="00C75BEF"/>
    <w:rsid w:val="00C7639F"/>
    <w:rsid w:val="00C77046"/>
    <w:rsid w:val="00C77B74"/>
    <w:rsid w:val="00C821BC"/>
    <w:rsid w:val="00C92C80"/>
    <w:rsid w:val="00C96712"/>
    <w:rsid w:val="00CA1C56"/>
    <w:rsid w:val="00CA2ABF"/>
    <w:rsid w:val="00CC05A2"/>
    <w:rsid w:val="00CC3B08"/>
    <w:rsid w:val="00CD038E"/>
    <w:rsid w:val="00CD3991"/>
    <w:rsid w:val="00CD544A"/>
    <w:rsid w:val="00CE4942"/>
    <w:rsid w:val="00CE6F92"/>
    <w:rsid w:val="00CF056F"/>
    <w:rsid w:val="00D01586"/>
    <w:rsid w:val="00D02554"/>
    <w:rsid w:val="00D04DFA"/>
    <w:rsid w:val="00D05D63"/>
    <w:rsid w:val="00D068FF"/>
    <w:rsid w:val="00D17676"/>
    <w:rsid w:val="00D25546"/>
    <w:rsid w:val="00D279C0"/>
    <w:rsid w:val="00D346E9"/>
    <w:rsid w:val="00D35FC6"/>
    <w:rsid w:val="00D360E0"/>
    <w:rsid w:val="00D407A5"/>
    <w:rsid w:val="00D4080A"/>
    <w:rsid w:val="00D515E2"/>
    <w:rsid w:val="00D52A83"/>
    <w:rsid w:val="00D532D4"/>
    <w:rsid w:val="00D5636D"/>
    <w:rsid w:val="00D71759"/>
    <w:rsid w:val="00D736CC"/>
    <w:rsid w:val="00D7603C"/>
    <w:rsid w:val="00D80780"/>
    <w:rsid w:val="00D85EE5"/>
    <w:rsid w:val="00D86674"/>
    <w:rsid w:val="00D91642"/>
    <w:rsid w:val="00D943ED"/>
    <w:rsid w:val="00D962D6"/>
    <w:rsid w:val="00D970CA"/>
    <w:rsid w:val="00DA6C55"/>
    <w:rsid w:val="00DA7EC4"/>
    <w:rsid w:val="00DB0645"/>
    <w:rsid w:val="00DC0628"/>
    <w:rsid w:val="00DC48A6"/>
    <w:rsid w:val="00DC51D4"/>
    <w:rsid w:val="00DD1388"/>
    <w:rsid w:val="00DD525C"/>
    <w:rsid w:val="00DE22D8"/>
    <w:rsid w:val="00DE3F49"/>
    <w:rsid w:val="00DF17E3"/>
    <w:rsid w:val="00DF1C96"/>
    <w:rsid w:val="00DF268D"/>
    <w:rsid w:val="00DF4526"/>
    <w:rsid w:val="00DF68C9"/>
    <w:rsid w:val="00E01A2A"/>
    <w:rsid w:val="00E04EB9"/>
    <w:rsid w:val="00E0702A"/>
    <w:rsid w:val="00E10D73"/>
    <w:rsid w:val="00E112B8"/>
    <w:rsid w:val="00E11312"/>
    <w:rsid w:val="00E175C1"/>
    <w:rsid w:val="00E21516"/>
    <w:rsid w:val="00E23896"/>
    <w:rsid w:val="00E32DFC"/>
    <w:rsid w:val="00E435E5"/>
    <w:rsid w:val="00E47DAD"/>
    <w:rsid w:val="00E51D2A"/>
    <w:rsid w:val="00E5257C"/>
    <w:rsid w:val="00E60089"/>
    <w:rsid w:val="00E61B68"/>
    <w:rsid w:val="00E70A4E"/>
    <w:rsid w:val="00E73279"/>
    <w:rsid w:val="00E76404"/>
    <w:rsid w:val="00E80F81"/>
    <w:rsid w:val="00E82220"/>
    <w:rsid w:val="00E87538"/>
    <w:rsid w:val="00E87BDB"/>
    <w:rsid w:val="00E90FFD"/>
    <w:rsid w:val="00E91AE1"/>
    <w:rsid w:val="00E9320F"/>
    <w:rsid w:val="00E96DDC"/>
    <w:rsid w:val="00EA2365"/>
    <w:rsid w:val="00EA3628"/>
    <w:rsid w:val="00EA3C7E"/>
    <w:rsid w:val="00EA5595"/>
    <w:rsid w:val="00EA745C"/>
    <w:rsid w:val="00EB5499"/>
    <w:rsid w:val="00EC4BEF"/>
    <w:rsid w:val="00EC6DED"/>
    <w:rsid w:val="00ED1D01"/>
    <w:rsid w:val="00ED778F"/>
    <w:rsid w:val="00EF173B"/>
    <w:rsid w:val="00EF2EE9"/>
    <w:rsid w:val="00F040FC"/>
    <w:rsid w:val="00F05340"/>
    <w:rsid w:val="00F14373"/>
    <w:rsid w:val="00F25901"/>
    <w:rsid w:val="00F36B13"/>
    <w:rsid w:val="00F37706"/>
    <w:rsid w:val="00F41D44"/>
    <w:rsid w:val="00F42F55"/>
    <w:rsid w:val="00F432BB"/>
    <w:rsid w:val="00F43BE7"/>
    <w:rsid w:val="00F56326"/>
    <w:rsid w:val="00F636AD"/>
    <w:rsid w:val="00F66957"/>
    <w:rsid w:val="00F75481"/>
    <w:rsid w:val="00F85816"/>
    <w:rsid w:val="00F8622F"/>
    <w:rsid w:val="00F86DC8"/>
    <w:rsid w:val="00F912CA"/>
    <w:rsid w:val="00F92B62"/>
    <w:rsid w:val="00F932EF"/>
    <w:rsid w:val="00FA1D59"/>
    <w:rsid w:val="00FA309F"/>
    <w:rsid w:val="00FB2B0E"/>
    <w:rsid w:val="00FD71E4"/>
    <w:rsid w:val="00FD76AA"/>
    <w:rsid w:val="00FE3414"/>
    <w:rsid w:val="00FE64D0"/>
    <w:rsid w:val="00FF0F63"/>
    <w:rsid w:val="00FF30D0"/>
    <w:rsid w:val="00FF3445"/>
    <w:rsid w:val="00FF59D0"/>
    <w:rsid w:val="00FF5FD1"/>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FE9E3"/>
  <w15:docId w15:val="{97730687-C38D-C44A-B00A-27920D10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72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43D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62B2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43D89"/>
    <w:pPr>
      <w:widowControl w:val="0"/>
      <w:tabs>
        <w:tab w:val="center" w:pos="4320"/>
        <w:tab w:val="right" w:pos="8640"/>
      </w:tabs>
    </w:pPr>
    <w:rPr>
      <w:szCs w:val="20"/>
    </w:rPr>
  </w:style>
  <w:style w:type="character" w:customStyle="1" w:styleId="Char">
    <w:name w:val="Κεφαλίδα Char"/>
    <w:basedOn w:val="a0"/>
    <w:link w:val="a3"/>
    <w:uiPriority w:val="99"/>
    <w:rsid w:val="00043D89"/>
    <w:rPr>
      <w:rFonts w:ascii="Times New Roman" w:eastAsia="Times New Roman" w:hAnsi="Times New Roman" w:cs="Times New Roman"/>
      <w:sz w:val="24"/>
      <w:szCs w:val="20"/>
      <w:lang w:eastAsia="el-GR"/>
    </w:rPr>
  </w:style>
  <w:style w:type="character" w:customStyle="1" w:styleId="1Char">
    <w:name w:val="Επικεφαλίδα 1 Char"/>
    <w:basedOn w:val="a0"/>
    <w:link w:val="1"/>
    <w:rsid w:val="00043D89"/>
    <w:rPr>
      <w:rFonts w:asciiTheme="majorHAnsi" w:eastAsiaTheme="majorEastAsia" w:hAnsiTheme="majorHAnsi" w:cstheme="majorBidi"/>
      <w:color w:val="2F5496" w:themeColor="accent1" w:themeShade="BF"/>
      <w:sz w:val="32"/>
      <w:szCs w:val="32"/>
      <w:lang w:eastAsia="el-GR"/>
    </w:rPr>
  </w:style>
  <w:style w:type="paragraph" w:styleId="a4">
    <w:name w:val="TOC Heading"/>
    <w:basedOn w:val="1"/>
    <w:next w:val="a"/>
    <w:uiPriority w:val="39"/>
    <w:unhideWhenUsed/>
    <w:qFormat/>
    <w:rsid w:val="00043D89"/>
    <w:pPr>
      <w:spacing w:line="259" w:lineRule="auto"/>
      <w:outlineLvl w:val="9"/>
    </w:pPr>
    <w:rPr>
      <w:lang w:val="en-GB" w:eastAsia="en-GB"/>
    </w:rPr>
  </w:style>
  <w:style w:type="paragraph" w:styleId="10">
    <w:name w:val="toc 1"/>
    <w:basedOn w:val="a"/>
    <w:next w:val="a"/>
    <w:autoRedefine/>
    <w:uiPriority w:val="39"/>
    <w:unhideWhenUsed/>
    <w:rsid w:val="00043D89"/>
    <w:pPr>
      <w:spacing w:after="100" w:line="276" w:lineRule="auto"/>
    </w:pPr>
    <w:rPr>
      <w:rFonts w:asciiTheme="minorHAnsi" w:eastAsiaTheme="minorHAnsi" w:hAnsiTheme="minorHAnsi" w:cstheme="minorBidi"/>
      <w:sz w:val="22"/>
      <w:szCs w:val="22"/>
      <w:lang w:eastAsia="en-US"/>
    </w:rPr>
  </w:style>
  <w:style w:type="character" w:styleId="-">
    <w:name w:val="Hyperlink"/>
    <w:basedOn w:val="a0"/>
    <w:uiPriority w:val="99"/>
    <w:unhideWhenUsed/>
    <w:rsid w:val="00043D89"/>
    <w:rPr>
      <w:color w:val="0563C1" w:themeColor="hyperlink"/>
      <w:u w:val="single"/>
    </w:rPr>
  </w:style>
  <w:style w:type="paragraph" w:styleId="a5">
    <w:name w:val="footer"/>
    <w:basedOn w:val="a"/>
    <w:link w:val="Char0"/>
    <w:uiPriority w:val="99"/>
    <w:unhideWhenUsed/>
    <w:rsid w:val="00043D89"/>
    <w:pPr>
      <w:tabs>
        <w:tab w:val="center" w:pos="4153"/>
        <w:tab w:val="right" w:pos="8306"/>
      </w:tabs>
    </w:pPr>
    <w:rPr>
      <w:sz w:val="20"/>
      <w:szCs w:val="20"/>
    </w:rPr>
  </w:style>
  <w:style w:type="character" w:customStyle="1" w:styleId="Char0">
    <w:name w:val="Υποσέλιδο Char"/>
    <w:basedOn w:val="a0"/>
    <w:link w:val="a5"/>
    <w:uiPriority w:val="99"/>
    <w:rsid w:val="00043D89"/>
    <w:rPr>
      <w:rFonts w:ascii="Times New Roman" w:eastAsia="Times New Roman" w:hAnsi="Times New Roman" w:cs="Times New Roman"/>
      <w:sz w:val="20"/>
      <w:szCs w:val="20"/>
      <w:lang w:eastAsia="el-GR"/>
    </w:rPr>
  </w:style>
  <w:style w:type="table" w:styleId="a6">
    <w:name w:val="Table Grid"/>
    <w:basedOn w:val="a1"/>
    <w:rsid w:val="00043D8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E6F9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Char">
    <w:name w:val="Επικεφαλίδα 3 Char"/>
    <w:basedOn w:val="a0"/>
    <w:link w:val="3"/>
    <w:uiPriority w:val="9"/>
    <w:semiHidden/>
    <w:rsid w:val="00562B2D"/>
    <w:rPr>
      <w:rFonts w:asciiTheme="majorHAnsi" w:eastAsiaTheme="majorEastAsia" w:hAnsiTheme="majorHAnsi" w:cstheme="majorBidi"/>
      <w:color w:val="1F3763" w:themeColor="accent1" w:themeShade="7F"/>
      <w:sz w:val="24"/>
      <w:szCs w:val="24"/>
      <w:lang w:eastAsia="el-GR"/>
    </w:rPr>
  </w:style>
  <w:style w:type="paragraph" w:styleId="a8">
    <w:name w:val="Body Text Indent"/>
    <w:basedOn w:val="a"/>
    <w:link w:val="Char1"/>
    <w:rsid w:val="00562B2D"/>
    <w:pPr>
      <w:spacing w:after="120"/>
      <w:ind w:left="283"/>
    </w:pPr>
  </w:style>
  <w:style w:type="character" w:customStyle="1" w:styleId="Char1">
    <w:name w:val="Σώμα κείμενου με εσοχή Char"/>
    <w:basedOn w:val="a0"/>
    <w:link w:val="a8"/>
    <w:rsid w:val="00562B2D"/>
    <w:rPr>
      <w:rFonts w:ascii="Times New Roman" w:eastAsia="Times New Roman" w:hAnsi="Times New Roman" w:cs="Times New Roman"/>
      <w:sz w:val="24"/>
      <w:szCs w:val="24"/>
      <w:lang w:eastAsia="el-GR"/>
    </w:rPr>
  </w:style>
  <w:style w:type="paragraph" w:styleId="2">
    <w:name w:val="Body Text Indent 2"/>
    <w:basedOn w:val="a"/>
    <w:link w:val="2Char"/>
    <w:uiPriority w:val="99"/>
    <w:unhideWhenUsed/>
    <w:rsid w:val="00332B12"/>
    <w:pPr>
      <w:spacing w:after="120" w:line="480" w:lineRule="auto"/>
      <w:ind w:left="283"/>
    </w:pPr>
    <w:rPr>
      <w:sz w:val="20"/>
      <w:szCs w:val="20"/>
    </w:rPr>
  </w:style>
  <w:style w:type="character" w:customStyle="1" w:styleId="2Char">
    <w:name w:val="Σώμα κείμενου με εσοχή 2 Char"/>
    <w:basedOn w:val="a0"/>
    <w:link w:val="2"/>
    <w:uiPriority w:val="99"/>
    <w:rsid w:val="00332B12"/>
    <w:rPr>
      <w:rFonts w:ascii="Times New Roman" w:eastAsia="Times New Roman" w:hAnsi="Times New Roman" w:cs="Times New Roman"/>
      <w:sz w:val="20"/>
      <w:szCs w:val="20"/>
      <w:lang w:eastAsia="el-GR"/>
    </w:rPr>
  </w:style>
  <w:style w:type="paragraph" w:styleId="Web">
    <w:name w:val="Normal (Web)"/>
    <w:basedOn w:val="a"/>
    <w:uiPriority w:val="99"/>
    <w:unhideWhenUsed/>
    <w:rsid w:val="00570925"/>
    <w:pPr>
      <w:spacing w:before="100" w:beforeAutospacing="1" w:after="100" w:afterAutospacing="1"/>
    </w:pPr>
  </w:style>
  <w:style w:type="paragraph" w:styleId="a9">
    <w:name w:val="Balloon Text"/>
    <w:basedOn w:val="a"/>
    <w:link w:val="Char2"/>
    <w:uiPriority w:val="99"/>
    <w:semiHidden/>
    <w:unhideWhenUsed/>
    <w:rsid w:val="00B15274"/>
    <w:rPr>
      <w:rFonts w:ascii="Tahoma" w:hAnsi="Tahoma" w:cs="Tahoma"/>
      <w:sz w:val="16"/>
      <w:szCs w:val="16"/>
    </w:rPr>
  </w:style>
  <w:style w:type="character" w:customStyle="1" w:styleId="Char2">
    <w:name w:val="Κείμενο πλαισίου Char"/>
    <w:basedOn w:val="a0"/>
    <w:link w:val="a9"/>
    <w:uiPriority w:val="99"/>
    <w:semiHidden/>
    <w:rsid w:val="00B15274"/>
    <w:rPr>
      <w:rFonts w:ascii="Tahoma" w:eastAsia="Times New Roman" w:hAnsi="Tahoma" w:cs="Tahoma"/>
      <w:sz w:val="16"/>
      <w:szCs w:val="16"/>
      <w:lang w:eastAsia="el-GR"/>
    </w:rPr>
  </w:style>
  <w:style w:type="character" w:styleId="aa">
    <w:name w:val="annotation reference"/>
    <w:basedOn w:val="a0"/>
    <w:uiPriority w:val="99"/>
    <w:semiHidden/>
    <w:unhideWhenUsed/>
    <w:rsid w:val="00F912CA"/>
    <w:rPr>
      <w:sz w:val="16"/>
      <w:szCs w:val="16"/>
    </w:rPr>
  </w:style>
  <w:style w:type="paragraph" w:styleId="ab">
    <w:name w:val="annotation text"/>
    <w:basedOn w:val="a"/>
    <w:link w:val="Char3"/>
    <w:uiPriority w:val="99"/>
    <w:unhideWhenUsed/>
    <w:rsid w:val="00F912CA"/>
    <w:rPr>
      <w:sz w:val="20"/>
      <w:szCs w:val="20"/>
    </w:rPr>
  </w:style>
  <w:style w:type="character" w:customStyle="1" w:styleId="Char3">
    <w:name w:val="Κείμενο σχολίου Char"/>
    <w:basedOn w:val="a0"/>
    <w:link w:val="ab"/>
    <w:uiPriority w:val="99"/>
    <w:rsid w:val="00F912CA"/>
    <w:rPr>
      <w:rFonts w:ascii="Times New Roman" w:eastAsia="Times New Roman" w:hAnsi="Times New Roman" w:cs="Times New Roman"/>
      <w:sz w:val="20"/>
      <w:szCs w:val="20"/>
      <w:lang w:eastAsia="el-GR"/>
    </w:rPr>
  </w:style>
  <w:style w:type="paragraph" w:styleId="ac">
    <w:name w:val="annotation subject"/>
    <w:basedOn w:val="ab"/>
    <w:next w:val="ab"/>
    <w:link w:val="Char4"/>
    <w:uiPriority w:val="99"/>
    <w:semiHidden/>
    <w:unhideWhenUsed/>
    <w:rsid w:val="00F912CA"/>
    <w:rPr>
      <w:b/>
      <w:bCs/>
    </w:rPr>
  </w:style>
  <w:style w:type="character" w:customStyle="1" w:styleId="Char4">
    <w:name w:val="Θέμα σχολίου Char"/>
    <w:basedOn w:val="Char3"/>
    <w:link w:val="ac"/>
    <w:uiPriority w:val="99"/>
    <w:semiHidden/>
    <w:rsid w:val="00F912CA"/>
    <w:rPr>
      <w:rFonts w:ascii="Times New Roman" w:eastAsia="Times New Roman" w:hAnsi="Times New Roman" w:cs="Times New Roman"/>
      <w:b/>
      <w:bCs/>
      <w:sz w:val="20"/>
      <w:szCs w:val="20"/>
      <w:lang w:eastAsia="el-GR"/>
    </w:rPr>
  </w:style>
  <w:style w:type="paragraph" w:styleId="ad">
    <w:name w:val="Revision"/>
    <w:hidden/>
    <w:uiPriority w:val="99"/>
    <w:semiHidden/>
    <w:rsid w:val="00B87948"/>
    <w:pPr>
      <w:spacing w:after="0" w:line="240" w:lineRule="auto"/>
    </w:pPr>
    <w:rPr>
      <w:rFonts w:ascii="Times New Roman" w:eastAsia="Times New Roman" w:hAnsi="Times New Roman" w:cs="Times New Roman"/>
      <w:sz w:val="20"/>
      <w:szCs w:val="20"/>
      <w:lang w:eastAsia="el-GR"/>
    </w:rPr>
  </w:style>
  <w:style w:type="paragraph" w:styleId="ae">
    <w:name w:val="No Spacing"/>
    <w:link w:val="Char5"/>
    <w:uiPriority w:val="1"/>
    <w:qFormat/>
    <w:rsid w:val="001B16F2"/>
    <w:pPr>
      <w:spacing w:after="0" w:line="240" w:lineRule="auto"/>
    </w:pPr>
    <w:rPr>
      <w:rFonts w:eastAsiaTheme="minorEastAsia"/>
      <w:lang w:val="en-US" w:eastAsia="zh-CN"/>
    </w:rPr>
  </w:style>
  <w:style w:type="character" w:customStyle="1" w:styleId="Char5">
    <w:name w:val="Χωρίς διάστιχο Char"/>
    <w:basedOn w:val="a0"/>
    <w:link w:val="ae"/>
    <w:uiPriority w:val="1"/>
    <w:rsid w:val="001B16F2"/>
    <w:rPr>
      <w:rFonts w:eastAsiaTheme="minorEastAsia"/>
      <w:lang w:val="en-US" w:eastAsia="zh-CN"/>
    </w:rPr>
  </w:style>
  <w:style w:type="character" w:styleId="af">
    <w:name w:val="Strong"/>
    <w:basedOn w:val="a0"/>
    <w:uiPriority w:val="22"/>
    <w:qFormat/>
    <w:rsid w:val="005D4DEF"/>
    <w:rPr>
      <w:b/>
      <w:bCs/>
    </w:rPr>
  </w:style>
  <w:style w:type="paragraph" w:customStyle="1" w:styleId="CharCharChar">
    <w:name w:val="Παραγραφός Char Char Char"/>
    <w:link w:val="CharCharCharChar"/>
    <w:autoRedefine/>
    <w:rsid w:val="00DD525C"/>
    <w:pPr>
      <w:spacing w:after="0" w:line="360" w:lineRule="auto"/>
      <w:ind w:left="426"/>
      <w:jc w:val="both"/>
    </w:pPr>
    <w:rPr>
      <w:rFonts w:ascii="Times New Roman" w:eastAsia="Times New Roman" w:hAnsi="Times New Roman" w:cs="Times New Roman"/>
      <w:sz w:val="24"/>
      <w:szCs w:val="24"/>
    </w:rPr>
  </w:style>
  <w:style w:type="character" w:customStyle="1" w:styleId="CharCharCharChar">
    <w:name w:val="Παραγραφός Char Char Char Char"/>
    <w:link w:val="CharCharChar"/>
    <w:rsid w:val="00DD525C"/>
    <w:rPr>
      <w:rFonts w:ascii="Times New Roman" w:eastAsia="Times New Roman" w:hAnsi="Times New Roman" w:cs="Times New Roman"/>
      <w:sz w:val="24"/>
      <w:szCs w:val="24"/>
    </w:rPr>
  </w:style>
  <w:style w:type="paragraph" w:customStyle="1" w:styleId="-11">
    <w:name w:val="Κειμενο-11"/>
    <w:rsid w:val="005E166C"/>
    <w:pPr>
      <w:spacing w:after="120" w:line="288" w:lineRule="auto"/>
      <w:ind w:left="851"/>
      <w:jc w:val="both"/>
    </w:pPr>
    <w:rPr>
      <w:rFonts w:ascii="Arial" w:eastAsia="Times New Roman" w:hAnsi="Arial" w:cs="Arial"/>
      <w:lang w:eastAsia="el-GR"/>
    </w:rPr>
  </w:style>
  <w:style w:type="paragraph" w:styleId="af0">
    <w:name w:val="footnote text"/>
    <w:basedOn w:val="a"/>
    <w:link w:val="Char6"/>
    <w:semiHidden/>
    <w:rsid w:val="007E5753"/>
    <w:rPr>
      <w:sz w:val="20"/>
      <w:szCs w:val="20"/>
    </w:rPr>
  </w:style>
  <w:style w:type="character" w:customStyle="1" w:styleId="Char6">
    <w:name w:val="Κείμενο υποσημείωσης Char"/>
    <w:basedOn w:val="a0"/>
    <w:link w:val="af0"/>
    <w:semiHidden/>
    <w:rsid w:val="007E5753"/>
    <w:rPr>
      <w:rFonts w:ascii="Times New Roman" w:eastAsia="Times New Roman" w:hAnsi="Times New Roman" w:cs="Times New Roman"/>
      <w:sz w:val="20"/>
      <w:szCs w:val="20"/>
      <w:lang w:eastAsia="el-GR"/>
    </w:rPr>
  </w:style>
  <w:style w:type="character" w:styleId="af1">
    <w:name w:val="footnote reference"/>
    <w:basedOn w:val="a0"/>
    <w:semiHidden/>
    <w:rsid w:val="007E5753"/>
    <w:rPr>
      <w:vertAlign w:val="superscript"/>
    </w:rPr>
  </w:style>
  <w:style w:type="paragraph" w:customStyle="1" w:styleId="Default">
    <w:name w:val="Default"/>
    <w:rsid w:val="00CD038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8295">
      <w:bodyDiv w:val="1"/>
      <w:marLeft w:val="0"/>
      <w:marRight w:val="0"/>
      <w:marTop w:val="0"/>
      <w:marBottom w:val="0"/>
      <w:divBdr>
        <w:top w:val="none" w:sz="0" w:space="0" w:color="auto"/>
        <w:left w:val="none" w:sz="0" w:space="0" w:color="auto"/>
        <w:bottom w:val="none" w:sz="0" w:space="0" w:color="auto"/>
        <w:right w:val="none" w:sz="0" w:space="0" w:color="auto"/>
      </w:divBdr>
      <w:divsChild>
        <w:div w:id="471413887">
          <w:marLeft w:val="0"/>
          <w:marRight w:val="0"/>
          <w:marTop w:val="0"/>
          <w:marBottom w:val="0"/>
          <w:divBdr>
            <w:top w:val="none" w:sz="0" w:space="0" w:color="auto"/>
            <w:left w:val="none" w:sz="0" w:space="0" w:color="auto"/>
            <w:bottom w:val="none" w:sz="0" w:space="0" w:color="auto"/>
            <w:right w:val="none" w:sz="0" w:space="0" w:color="auto"/>
          </w:divBdr>
          <w:divsChild>
            <w:div w:id="2075883175">
              <w:marLeft w:val="0"/>
              <w:marRight w:val="0"/>
              <w:marTop w:val="0"/>
              <w:marBottom w:val="0"/>
              <w:divBdr>
                <w:top w:val="none" w:sz="0" w:space="0" w:color="auto"/>
                <w:left w:val="none" w:sz="0" w:space="0" w:color="auto"/>
                <w:bottom w:val="none" w:sz="0" w:space="0" w:color="auto"/>
                <w:right w:val="none" w:sz="0" w:space="0" w:color="auto"/>
              </w:divBdr>
              <w:divsChild>
                <w:div w:id="19020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6589">
      <w:bodyDiv w:val="1"/>
      <w:marLeft w:val="0"/>
      <w:marRight w:val="0"/>
      <w:marTop w:val="0"/>
      <w:marBottom w:val="0"/>
      <w:divBdr>
        <w:top w:val="none" w:sz="0" w:space="0" w:color="auto"/>
        <w:left w:val="none" w:sz="0" w:space="0" w:color="auto"/>
        <w:bottom w:val="none" w:sz="0" w:space="0" w:color="auto"/>
        <w:right w:val="none" w:sz="0" w:space="0" w:color="auto"/>
      </w:divBdr>
    </w:div>
    <w:div w:id="746537900">
      <w:bodyDiv w:val="1"/>
      <w:marLeft w:val="0"/>
      <w:marRight w:val="0"/>
      <w:marTop w:val="0"/>
      <w:marBottom w:val="0"/>
      <w:divBdr>
        <w:top w:val="none" w:sz="0" w:space="0" w:color="auto"/>
        <w:left w:val="none" w:sz="0" w:space="0" w:color="auto"/>
        <w:bottom w:val="none" w:sz="0" w:space="0" w:color="auto"/>
        <w:right w:val="none" w:sz="0" w:space="0" w:color="auto"/>
      </w:divBdr>
      <w:divsChild>
        <w:div w:id="297222940">
          <w:marLeft w:val="0"/>
          <w:marRight w:val="0"/>
          <w:marTop w:val="0"/>
          <w:marBottom w:val="0"/>
          <w:divBdr>
            <w:top w:val="none" w:sz="0" w:space="0" w:color="auto"/>
            <w:left w:val="none" w:sz="0" w:space="0" w:color="auto"/>
            <w:bottom w:val="none" w:sz="0" w:space="0" w:color="auto"/>
            <w:right w:val="none" w:sz="0" w:space="0" w:color="auto"/>
          </w:divBdr>
          <w:divsChild>
            <w:div w:id="1081411551">
              <w:marLeft w:val="0"/>
              <w:marRight w:val="0"/>
              <w:marTop w:val="0"/>
              <w:marBottom w:val="0"/>
              <w:divBdr>
                <w:top w:val="none" w:sz="0" w:space="0" w:color="auto"/>
                <w:left w:val="none" w:sz="0" w:space="0" w:color="auto"/>
                <w:bottom w:val="none" w:sz="0" w:space="0" w:color="auto"/>
                <w:right w:val="none" w:sz="0" w:space="0" w:color="auto"/>
              </w:divBdr>
              <w:divsChild>
                <w:div w:id="406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30734">
      <w:bodyDiv w:val="1"/>
      <w:marLeft w:val="0"/>
      <w:marRight w:val="0"/>
      <w:marTop w:val="0"/>
      <w:marBottom w:val="0"/>
      <w:divBdr>
        <w:top w:val="none" w:sz="0" w:space="0" w:color="auto"/>
        <w:left w:val="none" w:sz="0" w:space="0" w:color="auto"/>
        <w:bottom w:val="none" w:sz="0" w:space="0" w:color="auto"/>
        <w:right w:val="none" w:sz="0" w:space="0" w:color="auto"/>
      </w:divBdr>
      <w:divsChild>
        <w:div w:id="87967569">
          <w:marLeft w:val="0"/>
          <w:marRight w:val="0"/>
          <w:marTop w:val="0"/>
          <w:marBottom w:val="0"/>
          <w:divBdr>
            <w:top w:val="none" w:sz="0" w:space="0" w:color="auto"/>
            <w:left w:val="none" w:sz="0" w:space="0" w:color="auto"/>
            <w:bottom w:val="none" w:sz="0" w:space="0" w:color="auto"/>
            <w:right w:val="none" w:sz="0" w:space="0" w:color="auto"/>
          </w:divBdr>
          <w:divsChild>
            <w:div w:id="17044939">
              <w:marLeft w:val="0"/>
              <w:marRight w:val="0"/>
              <w:marTop w:val="0"/>
              <w:marBottom w:val="0"/>
              <w:divBdr>
                <w:top w:val="none" w:sz="0" w:space="0" w:color="auto"/>
                <w:left w:val="none" w:sz="0" w:space="0" w:color="auto"/>
                <w:bottom w:val="none" w:sz="0" w:space="0" w:color="auto"/>
                <w:right w:val="none" w:sz="0" w:space="0" w:color="auto"/>
              </w:divBdr>
              <w:divsChild>
                <w:div w:id="534387814">
                  <w:marLeft w:val="0"/>
                  <w:marRight w:val="0"/>
                  <w:marTop w:val="0"/>
                  <w:marBottom w:val="0"/>
                  <w:divBdr>
                    <w:top w:val="none" w:sz="0" w:space="0" w:color="auto"/>
                    <w:left w:val="none" w:sz="0" w:space="0" w:color="auto"/>
                    <w:bottom w:val="none" w:sz="0" w:space="0" w:color="auto"/>
                    <w:right w:val="none" w:sz="0" w:space="0" w:color="auto"/>
                  </w:divBdr>
                </w:div>
              </w:divsChild>
            </w:div>
            <w:div w:id="1143427515">
              <w:marLeft w:val="0"/>
              <w:marRight w:val="0"/>
              <w:marTop w:val="0"/>
              <w:marBottom w:val="0"/>
              <w:divBdr>
                <w:top w:val="none" w:sz="0" w:space="0" w:color="auto"/>
                <w:left w:val="none" w:sz="0" w:space="0" w:color="auto"/>
                <w:bottom w:val="none" w:sz="0" w:space="0" w:color="auto"/>
                <w:right w:val="none" w:sz="0" w:space="0" w:color="auto"/>
              </w:divBdr>
              <w:divsChild>
                <w:div w:id="3071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7957">
          <w:marLeft w:val="0"/>
          <w:marRight w:val="0"/>
          <w:marTop w:val="0"/>
          <w:marBottom w:val="0"/>
          <w:divBdr>
            <w:top w:val="none" w:sz="0" w:space="0" w:color="auto"/>
            <w:left w:val="none" w:sz="0" w:space="0" w:color="auto"/>
            <w:bottom w:val="none" w:sz="0" w:space="0" w:color="auto"/>
            <w:right w:val="none" w:sz="0" w:space="0" w:color="auto"/>
          </w:divBdr>
          <w:divsChild>
            <w:div w:id="456069715">
              <w:marLeft w:val="0"/>
              <w:marRight w:val="0"/>
              <w:marTop w:val="0"/>
              <w:marBottom w:val="0"/>
              <w:divBdr>
                <w:top w:val="none" w:sz="0" w:space="0" w:color="auto"/>
                <w:left w:val="none" w:sz="0" w:space="0" w:color="auto"/>
                <w:bottom w:val="none" w:sz="0" w:space="0" w:color="auto"/>
                <w:right w:val="none" w:sz="0" w:space="0" w:color="auto"/>
              </w:divBdr>
              <w:divsChild>
                <w:div w:id="4885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7580">
      <w:bodyDiv w:val="1"/>
      <w:marLeft w:val="0"/>
      <w:marRight w:val="0"/>
      <w:marTop w:val="0"/>
      <w:marBottom w:val="0"/>
      <w:divBdr>
        <w:top w:val="none" w:sz="0" w:space="0" w:color="auto"/>
        <w:left w:val="none" w:sz="0" w:space="0" w:color="auto"/>
        <w:bottom w:val="none" w:sz="0" w:space="0" w:color="auto"/>
        <w:right w:val="none" w:sz="0" w:space="0" w:color="auto"/>
      </w:divBdr>
    </w:div>
    <w:div w:id="855311301">
      <w:bodyDiv w:val="1"/>
      <w:marLeft w:val="0"/>
      <w:marRight w:val="0"/>
      <w:marTop w:val="0"/>
      <w:marBottom w:val="0"/>
      <w:divBdr>
        <w:top w:val="none" w:sz="0" w:space="0" w:color="auto"/>
        <w:left w:val="none" w:sz="0" w:space="0" w:color="auto"/>
        <w:bottom w:val="none" w:sz="0" w:space="0" w:color="auto"/>
        <w:right w:val="none" w:sz="0" w:space="0" w:color="auto"/>
      </w:divBdr>
      <w:divsChild>
        <w:div w:id="222718959">
          <w:marLeft w:val="0"/>
          <w:marRight w:val="0"/>
          <w:marTop w:val="0"/>
          <w:marBottom w:val="0"/>
          <w:divBdr>
            <w:top w:val="none" w:sz="0" w:space="0" w:color="auto"/>
            <w:left w:val="none" w:sz="0" w:space="0" w:color="auto"/>
            <w:bottom w:val="none" w:sz="0" w:space="0" w:color="auto"/>
            <w:right w:val="none" w:sz="0" w:space="0" w:color="auto"/>
          </w:divBdr>
          <w:divsChild>
            <w:div w:id="1118180951">
              <w:marLeft w:val="0"/>
              <w:marRight w:val="0"/>
              <w:marTop w:val="0"/>
              <w:marBottom w:val="0"/>
              <w:divBdr>
                <w:top w:val="none" w:sz="0" w:space="0" w:color="auto"/>
                <w:left w:val="none" w:sz="0" w:space="0" w:color="auto"/>
                <w:bottom w:val="none" w:sz="0" w:space="0" w:color="auto"/>
                <w:right w:val="none" w:sz="0" w:space="0" w:color="auto"/>
              </w:divBdr>
              <w:divsChild>
                <w:div w:id="1200312377">
                  <w:marLeft w:val="0"/>
                  <w:marRight w:val="0"/>
                  <w:marTop w:val="0"/>
                  <w:marBottom w:val="0"/>
                  <w:divBdr>
                    <w:top w:val="none" w:sz="0" w:space="0" w:color="auto"/>
                    <w:left w:val="none" w:sz="0" w:space="0" w:color="auto"/>
                    <w:bottom w:val="none" w:sz="0" w:space="0" w:color="auto"/>
                    <w:right w:val="none" w:sz="0" w:space="0" w:color="auto"/>
                  </w:divBdr>
                </w:div>
              </w:divsChild>
            </w:div>
            <w:div w:id="1281958905">
              <w:marLeft w:val="0"/>
              <w:marRight w:val="0"/>
              <w:marTop w:val="0"/>
              <w:marBottom w:val="0"/>
              <w:divBdr>
                <w:top w:val="none" w:sz="0" w:space="0" w:color="auto"/>
                <w:left w:val="none" w:sz="0" w:space="0" w:color="auto"/>
                <w:bottom w:val="none" w:sz="0" w:space="0" w:color="auto"/>
                <w:right w:val="none" w:sz="0" w:space="0" w:color="auto"/>
              </w:divBdr>
              <w:divsChild>
                <w:div w:id="4812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2277">
          <w:marLeft w:val="0"/>
          <w:marRight w:val="0"/>
          <w:marTop w:val="0"/>
          <w:marBottom w:val="0"/>
          <w:divBdr>
            <w:top w:val="none" w:sz="0" w:space="0" w:color="auto"/>
            <w:left w:val="none" w:sz="0" w:space="0" w:color="auto"/>
            <w:bottom w:val="none" w:sz="0" w:space="0" w:color="auto"/>
            <w:right w:val="none" w:sz="0" w:space="0" w:color="auto"/>
          </w:divBdr>
          <w:divsChild>
            <w:div w:id="122967177">
              <w:marLeft w:val="0"/>
              <w:marRight w:val="0"/>
              <w:marTop w:val="0"/>
              <w:marBottom w:val="0"/>
              <w:divBdr>
                <w:top w:val="none" w:sz="0" w:space="0" w:color="auto"/>
                <w:left w:val="none" w:sz="0" w:space="0" w:color="auto"/>
                <w:bottom w:val="none" w:sz="0" w:space="0" w:color="auto"/>
                <w:right w:val="none" w:sz="0" w:space="0" w:color="auto"/>
              </w:divBdr>
              <w:divsChild>
                <w:div w:id="16958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6666">
      <w:bodyDiv w:val="1"/>
      <w:marLeft w:val="0"/>
      <w:marRight w:val="0"/>
      <w:marTop w:val="0"/>
      <w:marBottom w:val="0"/>
      <w:divBdr>
        <w:top w:val="none" w:sz="0" w:space="0" w:color="auto"/>
        <w:left w:val="none" w:sz="0" w:space="0" w:color="auto"/>
        <w:bottom w:val="none" w:sz="0" w:space="0" w:color="auto"/>
        <w:right w:val="none" w:sz="0" w:space="0" w:color="auto"/>
      </w:divBdr>
      <w:divsChild>
        <w:div w:id="1573857871">
          <w:marLeft w:val="0"/>
          <w:marRight w:val="0"/>
          <w:marTop w:val="0"/>
          <w:marBottom w:val="0"/>
          <w:divBdr>
            <w:top w:val="none" w:sz="0" w:space="0" w:color="auto"/>
            <w:left w:val="none" w:sz="0" w:space="0" w:color="auto"/>
            <w:bottom w:val="none" w:sz="0" w:space="0" w:color="auto"/>
            <w:right w:val="none" w:sz="0" w:space="0" w:color="auto"/>
          </w:divBdr>
          <w:divsChild>
            <w:div w:id="795607843">
              <w:marLeft w:val="0"/>
              <w:marRight w:val="0"/>
              <w:marTop w:val="0"/>
              <w:marBottom w:val="0"/>
              <w:divBdr>
                <w:top w:val="none" w:sz="0" w:space="0" w:color="auto"/>
                <w:left w:val="none" w:sz="0" w:space="0" w:color="auto"/>
                <w:bottom w:val="none" w:sz="0" w:space="0" w:color="auto"/>
                <w:right w:val="none" w:sz="0" w:space="0" w:color="auto"/>
              </w:divBdr>
              <w:divsChild>
                <w:div w:id="1927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7159">
      <w:bodyDiv w:val="1"/>
      <w:marLeft w:val="0"/>
      <w:marRight w:val="0"/>
      <w:marTop w:val="0"/>
      <w:marBottom w:val="0"/>
      <w:divBdr>
        <w:top w:val="none" w:sz="0" w:space="0" w:color="auto"/>
        <w:left w:val="none" w:sz="0" w:space="0" w:color="auto"/>
        <w:bottom w:val="none" w:sz="0" w:space="0" w:color="auto"/>
        <w:right w:val="none" w:sz="0" w:space="0" w:color="auto"/>
      </w:divBdr>
      <w:divsChild>
        <w:div w:id="732003407">
          <w:marLeft w:val="0"/>
          <w:marRight w:val="0"/>
          <w:marTop w:val="0"/>
          <w:marBottom w:val="0"/>
          <w:divBdr>
            <w:top w:val="none" w:sz="0" w:space="0" w:color="auto"/>
            <w:left w:val="none" w:sz="0" w:space="0" w:color="auto"/>
            <w:bottom w:val="none" w:sz="0" w:space="0" w:color="auto"/>
            <w:right w:val="none" w:sz="0" w:space="0" w:color="auto"/>
          </w:divBdr>
          <w:divsChild>
            <w:div w:id="1102609065">
              <w:marLeft w:val="0"/>
              <w:marRight w:val="0"/>
              <w:marTop w:val="0"/>
              <w:marBottom w:val="0"/>
              <w:divBdr>
                <w:top w:val="none" w:sz="0" w:space="0" w:color="auto"/>
                <w:left w:val="none" w:sz="0" w:space="0" w:color="auto"/>
                <w:bottom w:val="none" w:sz="0" w:space="0" w:color="auto"/>
                <w:right w:val="none" w:sz="0" w:space="0" w:color="auto"/>
              </w:divBdr>
              <w:divsChild>
                <w:div w:id="405155998">
                  <w:marLeft w:val="0"/>
                  <w:marRight w:val="0"/>
                  <w:marTop w:val="0"/>
                  <w:marBottom w:val="0"/>
                  <w:divBdr>
                    <w:top w:val="none" w:sz="0" w:space="0" w:color="auto"/>
                    <w:left w:val="none" w:sz="0" w:space="0" w:color="auto"/>
                    <w:bottom w:val="none" w:sz="0" w:space="0" w:color="auto"/>
                    <w:right w:val="none" w:sz="0" w:space="0" w:color="auto"/>
                  </w:divBdr>
                </w:div>
              </w:divsChild>
            </w:div>
            <w:div w:id="1141117417">
              <w:marLeft w:val="0"/>
              <w:marRight w:val="0"/>
              <w:marTop w:val="0"/>
              <w:marBottom w:val="0"/>
              <w:divBdr>
                <w:top w:val="none" w:sz="0" w:space="0" w:color="auto"/>
                <w:left w:val="none" w:sz="0" w:space="0" w:color="auto"/>
                <w:bottom w:val="none" w:sz="0" w:space="0" w:color="auto"/>
                <w:right w:val="none" w:sz="0" w:space="0" w:color="auto"/>
              </w:divBdr>
              <w:divsChild>
                <w:div w:id="1195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189">
          <w:marLeft w:val="0"/>
          <w:marRight w:val="0"/>
          <w:marTop w:val="0"/>
          <w:marBottom w:val="0"/>
          <w:divBdr>
            <w:top w:val="none" w:sz="0" w:space="0" w:color="auto"/>
            <w:left w:val="none" w:sz="0" w:space="0" w:color="auto"/>
            <w:bottom w:val="none" w:sz="0" w:space="0" w:color="auto"/>
            <w:right w:val="none" w:sz="0" w:space="0" w:color="auto"/>
          </w:divBdr>
          <w:divsChild>
            <w:div w:id="658660192">
              <w:marLeft w:val="0"/>
              <w:marRight w:val="0"/>
              <w:marTop w:val="0"/>
              <w:marBottom w:val="0"/>
              <w:divBdr>
                <w:top w:val="none" w:sz="0" w:space="0" w:color="auto"/>
                <w:left w:val="none" w:sz="0" w:space="0" w:color="auto"/>
                <w:bottom w:val="none" w:sz="0" w:space="0" w:color="auto"/>
                <w:right w:val="none" w:sz="0" w:space="0" w:color="auto"/>
              </w:divBdr>
              <w:divsChild>
                <w:div w:id="3123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8495">
      <w:bodyDiv w:val="1"/>
      <w:marLeft w:val="0"/>
      <w:marRight w:val="0"/>
      <w:marTop w:val="0"/>
      <w:marBottom w:val="0"/>
      <w:divBdr>
        <w:top w:val="none" w:sz="0" w:space="0" w:color="auto"/>
        <w:left w:val="none" w:sz="0" w:space="0" w:color="auto"/>
        <w:bottom w:val="none" w:sz="0" w:space="0" w:color="auto"/>
        <w:right w:val="none" w:sz="0" w:space="0" w:color="auto"/>
      </w:divBdr>
      <w:divsChild>
        <w:div w:id="1220899252">
          <w:marLeft w:val="0"/>
          <w:marRight w:val="0"/>
          <w:marTop w:val="0"/>
          <w:marBottom w:val="0"/>
          <w:divBdr>
            <w:top w:val="none" w:sz="0" w:space="0" w:color="auto"/>
            <w:left w:val="none" w:sz="0" w:space="0" w:color="auto"/>
            <w:bottom w:val="none" w:sz="0" w:space="0" w:color="auto"/>
            <w:right w:val="none" w:sz="0" w:space="0" w:color="auto"/>
          </w:divBdr>
          <w:divsChild>
            <w:div w:id="558397010">
              <w:marLeft w:val="0"/>
              <w:marRight w:val="0"/>
              <w:marTop w:val="0"/>
              <w:marBottom w:val="0"/>
              <w:divBdr>
                <w:top w:val="none" w:sz="0" w:space="0" w:color="auto"/>
                <w:left w:val="none" w:sz="0" w:space="0" w:color="auto"/>
                <w:bottom w:val="none" w:sz="0" w:space="0" w:color="auto"/>
                <w:right w:val="none" w:sz="0" w:space="0" w:color="auto"/>
              </w:divBdr>
              <w:divsChild>
                <w:div w:id="20821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03990">
      <w:bodyDiv w:val="1"/>
      <w:marLeft w:val="0"/>
      <w:marRight w:val="0"/>
      <w:marTop w:val="0"/>
      <w:marBottom w:val="0"/>
      <w:divBdr>
        <w:top w:val="none" w:sz="0" w:space="0" w:color="auto"/>
        <w:left w:val="none" w:sz="0" w:space="0" w:color="auto"/>
        <w:bottom w:val="none" w:sz="0" w:space="0" w:color="auto"/>
        <w:right w:val="none" w:sz="0" w:space="0" w:color="auto"/>
      </w:divBdr>
      <w:divsChild>
        <w:div w:id="173227291">
          <w:marLeft w:val="0"/>
          <w:marRight w:val="0"/>
          <w:marTop w:val="0"/>
          <w:marBottom w:val="0"/>
          <w:divBdr>
            <w:top w:val="none" w:sz="0" w:space="0" w:color="auto"/>
            <w:left w:val="none" w:sz="0" w:space="0" w:color="auto"/>
            <w:bottom w:val="none" w:sz="0" w:space="0" w:color="auto"/>
            <w:right w:val="none" w:sz="0" w:space="0" w:color="auto"/>
          </w:divBdr>
          <w:divsChild>
            <w:div w:id="1415858725">
              <w:marLeft w:val="0"/>
              <w:marRight w:val="0"/>
              <w:marTop w:val="0"/>
              <w:marBottom w:val="0"/>
              <w:divBdr>
                <w:top w:val="none" w:sz="0" w:space="0" w:color="auto"/>
                <w:left w:val="none" w:sz="0" w:space="0" w:color="auto"/>
                <w:bottom w:val="none" w:sz="0" w:space="0" w:color="auto"/>
                <w:right w:val="none" w:sz="0" w:space="0" w:color="auto"/>
              </w:divBdr>
              <w:divsChild>
                <w:div w:id="16849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165">
      <w:bodyDiv w:val="1"/>
      <w:marLeft w:val="0"/>
      <w:marRight w:val="0"/>
      <w:marTop w:val="0"/>
      <w:marBottom w:val="0"/>
      <w:divBdr>
        <w:top w:val="none" w:sz="0" w:space="0" w:color="auto"/>
        <w:left w:val="none" w:sz="0" w:space="0" w:color="auto"/>
        <w:bottom w:val="none" w:sz="0" w:space="0" w:color="auto"/>
        <w:right w:val="none" w:sz="0" w:space="0" w:color="auto"/>
      </w:divBdr>
      <w:divsChild>
        <w:div w:id="232199128">
          <w:marLeft w:val="0"/>
          <w:marRight w:val="0"/>
          <w:marTop w:val="0"/>
          <w:marBottom w:val="0"/>
          <w:divBdr>
            <w:top w:val="none" w:sz="0" w:space="0" w:color="auto"/>
            <w:left w:val="none" w:sz="0" w:space="0" w:color="auto"/>
            <w:bottom w:val="none" w:sz="0" w:space="0" w:color="auto"/>
            <w:right w:val="none" w:sz="0" w:space="0" w:color="auto"/>
          </w:divBdr>
          <w:divsChild>
            <w:div w:id="1787381992">
              <w:marLeft w:val="0"/>
              <w:marRight w:val="0"/>
              <w:marTop w:val="0"/>
              <w:marBottom w:val="0"/>
              <w:divBdr>
                <w:top w:val="none" w:sz="0" w:space="0" w:color="auto"/>
                <w:left w:val="none" w:sz="0" w:space="0" w:color="auto"/>
                <w:bottom w:val="none" w:sz="0" w:space="0" w:color="auto"/>
                <w:right w:val="none" w:sz="0" w:space="0" w:color="auto"/>
              </w:divBdr>
              <w:divsChild>
                <w:div w:id="13554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4831">
      <w:bodyDiv w:val="1"/>
      <w:marLeft w:val="0"/>
      <w:marRight w:val="0"/>
      <w:marTop w:val="0"/>
      <w:marBottom w:val="0"/>
      <w:divBdr>
        <w:top w:val="none" w:sz="0" w:space="0" w:color="auto"/>
        <w:left w:val="none" w:sz="0" w:space="0" w:color="auto"/>
        <w:bottom w:val="none" w:sz="0" w:space="0" w:color="auto"/>
        <w:right w:val="none" w:sz="0" w:space="0" w:color="auto"/>
      </w:divBdr>
      <w:divsChild>
        <w:div w:id="1132937753">
          <w:marLeft w:val="0"/>
          <w:marRight w:val="0"/>
          <w:marTop w:val="0"/>
          <w:marBottom w:val="0"/>
          <w:divBdr>
            <w:top w:val="none" w:sz="0" w:space="0" w:color="auto"/>
            <w:left w:val="none" w:sz="0" w:space="0" w:color="auto"/>
            <w:bottom w:val="none" w:sz="0" w:space="0" w:color="auto"/>
            <w:right w:val="none" w:sz="0" w:space="0" w:color="auto"/>
          </w:divBdr>
          <w:divsChild>
            <w:div w:id="1594974400">
              <w:marLeft w:val="0"/>
              <w:marRight w:val="0"/>
              <w:marTop w:val="0"/>
              <w:marBottom w:val="0"/>
              <w:divBdr>
                <w:top w:val="none" w:sz="0" w:space="0" w:color="auto"/>
                <w:left w:val="none" w:sz="0" w:space="0" w:color="auto"/>
                <w:bottom w:val="none" w:sz="0" w:space="0" w:color="auto"/>
                <w:right w:val="none" w:sz="0" w:space="0" w:color="auto"/>
              </w:divBdr>
              <w:divsChild>
                <w:div w:id="5168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9384">
      <w:bodyDiv w:val="1"/>
      <w:marLeft w:val="0"/>
      <w:marRight w:val="0"/>
      <w:marTop w:val="0"/>
      <w:marBottom w:val="0"/>
      <w:divBdr>
        <w:top w:val="none" w:sz="0" w:space="0" w:color="auto"/>
        <w:left w:val="none" w:sz="0" w:space="0" w:color="auto"/>
        <w:bottom w:val="none" w:sz="0" w:space="0" w:color="auto"/>
        <w:right w:val="none" w:sz="0" w:space="0" w:color="auto"/>
      </w:divBdr>
      <w:divsChild>
        <w:div w:id="239826882">
          <w:marLeft w:val="0"/>
          <w:marRight w:val="0"/>
          <w:marTop w:val="0"/>
          <w:marBottom w:val="0"/>
          <w:divBdr>
            <w:top w:val="none" w:sz="0" w:space="0" w:color="auto"/>
            <w:left w:val="none" w:sz="0" w:space="0" w:color="auto"/>
            <w:bottom w:val="none" w:sz="0" w:space="0" w:color="auto"/>
            <w:right w:val="none" w:sz="0" w:space="0" w:color="auto"/>
          </w:divBdr>
          <w:divsChild>
            <w:div w:id="1134523727">
              <w:marLeft w:val="0"/>
              <w:marRight w:val="0"/>
              <w:marTop w:val="0"/>
              <w:marBottom w:val="0"/>
              <w:divBdr>
                <w:top w:val="none" w:sz="0" w:space="0" w:color="auto"/>
                <w:left w:val="none" w:sz="0" w:space="0" w:color="auto"/>
                <w:bottom w:val="none" w:sz="0" w:space="0" w:color="auto"/>
                <w:right w:val="none" w:sz="0" w:space="0" w:color="auto"/>
              </w:divBdr>
              <w:divsChild>
                <w:div w:id="8844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1285">
      <w:bodyDiv w:val="1"/>
      <w:marLeft w:val="0"/>
      <w:marRight w:val="0"/>
      <w:marTop w:val="0"/>
      <w:marBottom w:val="0"/>
      <w:divBdr>
        <w:top w:val="none" w:sz="0" w:space="0" w:color="auto"/>
        <w:left w:val="none" w:sz="0" w:space="0" w:color="auto"/>
        <w:bottom w:val="none" w:sz="0" w:space="0" w:color="auto"/>
        <w:right w:val="none" w:sz="0" w:space="0" w:color="auto"/>
      </w:divBdr>
      <w:divsChild>
        <w:div w:id="71050305">
          <w:marLeft w:val="0"/>
          <w:marRight w:val="0"/>
          <w:marTop w:val="0"/>
          <w:marBottom w:val="0"/>
          <w:divBdr>
            <w:top w:val="none" w:sz="0" w:space="0" w:color="auto"/>
            <w:left w:val="none" w:sz="0" w:space="0" w:color="auto"/>
            <w:bottom w:val="none" w:sz="0" w:space="0" w:color="auto"/>
            <w:right w:val="none" w:sz="0" w:space="0" w:color="auto"/>
          </w:divBdr>
          <w:divsChild>
            <w:div w:id="1923182076">
              <w:marLeft w:val="0"/>
              <w:marRight w:val="0"/>
              <w:marTop w:val="0"/>
              <w:marBottom w:val="0"/>
              <w:divBdr>
                <w:top w:val="none" w:sz="0" w:space="0" w:color="auto"/>
                <w:left w:val="none" w:sz="0" w:space="0" w:color="auto"/>
                <w:bottom w:val="none" w:sz="0" w:space="0" w:color="auto"/>
                <w:right w:val="none" w:sz="0" w:space="0" w:color="auto"/>
              </w:divBdr>
              <w:divsChild>
                <w:div w:id="4948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8515">
      <w:bodyDiv w:val="1"/>
      <w:marLeft w:val="0"/>
      <w:marRight w:val="0"/>
      <w:marTop w:val="0"/>
      <w:marBottom w:val="0"/>
      <w:divBdr>
        <w:top w:val="none" w:sz="0" w:space="0" w:color="auto"/>
        <w:left w:val="none" w:sz="0" w:space="0" w:color="auto"/>
        <w:bottom w:val="none" w:sz="0" w:space="0" w:color="auto"/>
        <w:right w:val="none" w:sz="0" w:space="0" w:color="auto"/>
      </w:divBdr>
      <w:divsChild>
        <w:div w:id="1817406241">
          <w:marLeft w:val="0"/>
          <w:marRight w:val="0"/>
          <w:marTop w:val="0"/>
          <w:marBottom w:val="0"/>
          <w:divBdr>
            <w:top w:val="none" w:sz="0" w:space="0" w:color="auto"/>
            <w:left w:val="none" w:sz="0" w:space="0" w:color="auto"/>
            <w:bottom w:val="none" w:sz="0" w:space="0" w:color="auto"/>
            <w:right w:val="none" w:sz="0" w:space="0" w:color="auto"/>
          </w:divBdr>
          <w:divsChild>
            <w:div w:id="1766419239">
              <w:marLeft w:val="0"/>
              <w:marRight w:val="0"/>
              <w:marTop w:val="0"/>
              <w:marBottom w:val="0"/>
              <w:divBdr>
                <w:top w:val="none" w:sz="0" w:space="0" w:color="auto"/>
                <w:left w:val="none" w:sz="0" w:space="0" w:color="auto"/>
                <w:bottom w:val="none" w:sz="0" w:space="0" w:color="auto"/>
                <w:right w:val="none" w:sz="0" w:space="0" w:color="auto"/>
              </w:divBdr>
              <w:divsChild>
                <w:div w:id="114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0224">
      <w:bodyDiv w:val="1"/>
      <w:marLeft w:val="0"/>
      <w:marRight w:val="0"/>
      <w:marTop w:val="0"/>
      <w:marBottom w:val="0"/>
      <w:divBdr>
        <w:top w:val="none" w:sz="0" w:space="0" w:color="auto"/>
        <w:left w:val="none" w:sz="0" w:space="0" w:color="auto"/>
        <w:bottom w:val="none" w:sz="0" w:space="0" w:color="auto"/>
        <w:right w:val="none" w:sz="0" w:space="0" w:color="auto"/>
      </w:divBdr>
      <w:divsChild>
        <w:div w:id="269556677">
          <w:marLeft w:val="0"/>
          <w:marRight w:val="0"/>
          <w:marTop w:val="0"/>
          <w:marBottom w:val="0"/>
          <w:divBdr>
            <w:top w:val="none" w:sz="0" w:space="0" w:color="auto"/>
            <w:left w:val="none" w:sz="0" w:space="0" w:color="auto"/>
            <w:bottom w:val="none" w:sz="0" w:space="0" w:color="auto"/>
            <w:right w:val="none" w:sz="0" w:space="0" w:color="auto"/>
          </w:divBdr>
          <w:divsChild>
            <w:div w:id="348528786">
              <w:marLeft w:val="0"/>
              <w:marRight w:val="0"/>
              <w:marTop w:val="0"/>
              <w:marBottom w:val="0"/>
              <w:divBdr>
                <w:top w:val="none" w:sz="0" w:space="0" w:color="auto"/>
                <w:left w:val="none" w:sz="0" w:space="0" w:color="auto"/>
                <w:bottom w:val="none" w:sz="0" w:space="0" w:color="auto"/>
                <w:right w:val="none" w:sz="0" w:space="0" w:color="auto"/>
              </w:divBdr>
              <w:divsChild>
                <w:div w:id="558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90401">
      <w:bodyDiv w:val="1"/>
      <w:marLeft w:val="0"/>
      <w:marRight w:val="0"/>
      <w:marTop w:val="0"/>
      <w:marBottom w:val="0"/>
      <w:divBdr>
        <w:top w:val="none" w:sz="0" w:space="0" w:color="auto"/>
        <w:left w:val="none" w:sz="0" w:space="0" w:color="auto"/>
        <w:bottom w:val="none" w:sz="0" w:space="0" w:color="auto"/>
        <w:right w:val="none" w:sz="0" w:space="0" w:color="auto"/>
      </w:divBdr>
      <w:divsChild>
        <w:div w:id="1038748429">
          <w:marLeft w:val="0"/>
          <w:marRight w:val="0"/>
          <w:marTop w:val="0"/>
          <w:marBottom w:val="0"/>
          <w:divBdr>
            <w:top w:val="none" w:sz="0" w:space="0" w:color="auto"/>
            <w:left w:val="none" w:sz="0" w:space="0" w:color="auto"/>
            <w:bottom w:val="none" w:sz="0" w:space="0" w:color="auto"/>
            <w:right w:val="none" w:sz="0" w:space="0" w:color="auto"/>
          </w:divBdr>
          <w:divsChild>
            <w:div w:id="974332004">
              <w:marLeft w:val="0"/>
              <w:marRight w:val="0"/>
              <w:marTop w:val="0"/>
              <w:marBottom w:val="0"/>
              <w:divBdr>
                <w:top w:val="none" w:sz="0" w:space="0" w:color="auto"/>
                <w:left w:val="none" w:sz="0" w:space="0" w:color="auto"/>
                <w:bottom w:val="none" w:sz="0" w:space="0" w:color="auto"/>
                <w:right w:val="none" w:sz="0" w:space="0" w:color="auto"/>
              </w:divBdr>
              <w:divsChild>
                <w:div w:id="19869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09008">
      <w:bodyDiv w:val="1"/>
      <w:marLeft w:val="0"/>
      <w:marRight w:val="0"/>
      <w:marTop w:val="0"/>
      <w:marBottom w:val="0"/>
      <w:divBdr>
        <w:top w:val="none" w:sz="0" w:space="0" w:color="auto"/>
        <w:left w:val="none" w:sz="0" w:space="0" w:color="auto"/>
        <w:bottom w:val="none" w:sz="0" w:space="0" w:color="auto"/>
        <w:right w:val="none" w:sz="0" w:space="0" w:color="auto"/>
      </w:divBdr>
      <w:divsChild>
        <w:div w:id="1940604476">
          <w:marLeft w:val="0"/>
          <w:marRight w:val="0"/>
          <w:marTop w:val="0"/>
          <w:marBottom w:val="0"/>
          <w:divBdr>
            <w:top w:val="none" w:sz="0" w:space="0" w:color="auto"/>
            <w:left w:val="none" w:sz="0" w:space="0" w:color="auto"/>
            <w:bottom w:val="none" w:sz="0" w:space="0" w:color="auto"/>
            <w:right w:val="none" w:sz="0" w:space="0" w:color="auto"/>
          </w:divBdr>
          <w:divsChild>
            <w:div w:id="1701933560">
              <w:marLeft w:val="0"/>
              <w:marRight w:val="0"/>
              <w:marTop w:val="0"/>
              <w:marBottom w:val="0"/>
              <w:divBdr>
                <w:top w:val="none" w:sz="0" w:space="0" w:color="auto"/>
                <w:left w:val="none" w:sz="0" w:space="0" w:color="auto"/>
                <w:bottom w:val="none" w:sz="0" w:space="0" w:color="auto"/>
                <w:right w:val="none" w:sz="0" w:space="0" w:color="auto"/>
              </w:divBdr>
              <w:divsChild>
                <w:div w:id="622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015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2022-12-16T00:00:00</PublishDate>
  <Abstract>ΕΤΑΙΡΕΙΑ ΑΞΙΟΠΟΙΗΣΗΣ &amp; ΔΙΑΧΕΙΡΙΣΗΣ της ΠΕΡΙΟΥΣΙΑΣ του ΠΑΝΕΠΙΣΤΗΜΙΟΥ ΚΡΗΤΗΣ</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732de-e61e-4861-8fab-d783d44d8b98" xsi:nil="true"/>
    <lcf76f155ced4ddcb4097134ff3c332f xmlns="0dcfa67d-beaa-49b3-a195-017f141234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Έγγραφο" ma:contentTypeID="0x0101007E5B881E8B4E3242B234E42D277B8BCE" ma:contentTypeVersion="17" ma:contentTypeDescription="Δημιουργία νέου εγγράφου" ma:contentTypeScope="" ma:versionID="2424011a8886e9058aedb8b3477121fb">
  <xsd:schema xmlns:xsd="http://www.w3.org/2001/XMLSchema" xmlns:xs="http://www.w3.org/2001/XMLSchema" xmlns:p="http://schemas.microsoft.com/office/2006/metadata/properties" xmlns:ns2="0dcfa67d-beaa-49b3-a195-017f14123429" xmlns:ns3="1ad732de-e61e-4861-8fab-d783d44d8b98" targetNamespace="http://schemas.microsoft.com/office/2006/metadata/properties" ma:root="true" ma:fieldsID="6a41ec0231fa54a0c0f7fb1c8869f59e" ns2:_="" ns3:_="">
    <xsd:import namespace="0dcfa67d-beaa-49b3-a195-017f14123429"/>
    <xsd:import namespace="1ad732de-e61e-4861-8fab-d783d44d8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a67d-beaa-49b3-a195-017f14123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d5a73417-60ac-4880-a910-6af5d45d9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732de-e61e-4861-8fab-d783d44d8b98" elementFormDefault="qualified">
    <xsd:import namespace="http://schemas.microsoft.com/office/2006/documentManagement/types"/>
    <xsd:import namespace="http://schemas.microsoft.com/office/infopath/2007/PartnerControls"/>
    <xsd:element name="TaxCatchAll" ma:index="21" nillable="true" ma:displayName="Εντοπισμός όλων των στηλών ταξινόμησης" ma:hidden="true" ma:list="{b0c65fe1-99ac-4f9c-ba74-ef7f176c43e7}" ma:internalName="TaxCatchAll" ma:showField="CatchAllData" ma:web="1ad732de-e61e-4861-8fab-d783d44d8b9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E17EBC-5DA5-4D15-A697-1E2B460E84D1}">
  <ds:schemaRefs>
    <ds:schemaRef ds:uri="http://schemas.microsoft.com/sharepoint/v3/contenttype/forms"/>
  </ds:schemaRefs>
</ds:datastoreItem>
</file>

<file path=customXml/itemProps3.xml><?xml version="1.0" encoding="utf-8"?>
<ds:datastoreItem xmlns:ds="http://schemas.openxmlformats.org/officeDocument/2006/customXml" ds:itemID="{27BBD7B3-7B96-4897-9C74-8839568EC99D}">
  <ds:schemaRefs>
    <ds:schemaRef ds:uri="http://schemas.microsoft.com/office/2006/metadata/properties"/>
    <ds:schemaRef ds:uri="http://schemas.microsoft.com/office/infopath/2007/PartnerControls"/>
    <ds:schemaRef ds:uri="1ad732de-e61e-4861-8fab-d783d44d8b98"/>
    <ds:schemaRef ds:uri="0dcfa67d-beaa-49b3-a195-017f14123429"/>
  </ds:schemaRefs>
</ds:datastoreItem>
</file>

<file path=customXml/itemProps4.xml><?xml version="1.0" encoding="utf-8"?>
<ds:datastoreItem xmlns:ds="http://schemas.openxmlformats.org/officeDocument/2006/customXml" ds:itemID="{35F4A471-1C93-45AA-9941-F4E3FC204D46}">
  <ds:schemaRefs>
    <ds:schemaRef ds:uri="http://schemas.openxmlformats.org/officeDocument/2006/bibliography"/>
  </ds:schemaRefs>
</ds:datastoreItem>
</file>

<file path=customXml/itemProps5.xml><?xml version="1.0" encoding="utf-8"?>
<ds:datastoreItem xmlns:ds="http://schemas.openxmlformats.org/officeDocument/2006/customXml" ds:itemID="{AD8815E7-B961-454C-8F42-F4E4F98A0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a67d-beaa-49b3-a195-017f14123429"/>
    <ds:schemaRef ds:uri="1ad732de-e61e-4861-8fab-d783d44d8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3494</Words>
  <Characters>18871</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ΕΓΧΕΙΡΙΔΙΟ ΔΙΑΔΙΚΑΣΙΩΝ</vt:lpstr>
    </vt:vector>
  </TitlesOfParts>
  <Manager/>
  <Company>Business Lab</Company>
  <LinksUpToDate>false</LinksUpToDate>
  <CharactersWithSpaces>22321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 ΔΙΑΧΕΙΡΙΣΗΣ ΑΚΙΝΗΤΗΣ ΠΕΡΙΟΥΣΙΑΣ</dc:title>
  <dc:subject/>
  <dc:creator>Business Lab</dc:creator>
  <cp:keywords/>
  <dc:description/>
  <cp:lastModifiedBy>Eva A. Pagkalou [B.lab_your next Business Laboratory]</cp:lastModifiedBy>
  <cp:revision>4</cp:revision>
  <cp:lastPrinted>2022-12-16T09:47:00Z</cp:lastPrinted>
  <dcterms:created xsi:type="dcterms:W3CDTF">2023-07-27T11:02:00Z</dcterms:created>
  <dcterms:modified xsi:type="dcterms:W3CDTF">2023-07-27T11:58:00Z</dcterms:modified>
  <cp:category>Έκδοση 2022 - 2023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0x010100F8CEE8773456AB4580F116AA4F6542DD</vt:lpwstr>
  </property>
  <property fmtid="{D5CDD505-2E9C-101B-9397-08002B2CF9AE}" pid="3" name="MediaServiceImageTags">
    <vt:lpwstr/>
  </property>
</Properties>
</file>